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CEDD" w14:textId="77777777" w:rsidR="00857018" w:rsidRDefault="00857018" w:rsidP="00857018">
      <w:pPr>
        <w:pStyle w:val="Heading1"/>
        <w:rPr>
          <w:rFonts w:eastAsia="Calibri" w:cs="Arial"/>
          <w:b w:val="0"/>
          <w:bCs w:val="0"/>
          <w:kern w:val="0"/>
          <w:szCs w:val="20"/>
        </w:rPr>
      </w:pPr>
    </w:p>
    <w:p w14:paraId="0774EE6C" w14:textId="77777777" w:rsidR="00857018" w:rsidRPr="008B73E3" w:rsidRDefault="00857018" w:rsidP="00857018">
      <w:pPr>
        <w:pStyle w:val="Heading1"/>
        <w:rPr>
          <w:rFonts w:cs="Arial"/>
          <w:sz w:val="24"/>
          <w:szCs w:val="24"/>
        </w:rPr>
      </w:pPr>
      <w:bookmarkStart w:id="0" w:name="_Toc150267236"/>
      <w:r w:rsidRPr="008B73E3">
        <w:rPr>
          <w:rFonts w:cs="Arial"/>
          <w:sz w:val="24"/>
          <w:szCs w:val="24"/>
        </w:rPr>
        <w:t>Item 1 – Cover Page</w:t>
      </w:r>
      <w:bookmarkEnd w:id="0"/>
    </w:p>
    <w:p w14:paraId="2BEB5B8F" w14:textId="77777777" w:rsidR="00857018" w:rsidRPr="008B73E3" w:rsidRDefault="00857018" w:rsidP="00857018">
      <w:pPr>
        <w:jc w:val="center"/>
        <w:rPr>
          <w:rFonts w:cs="Arial"/>
          <w:szCs w:val="20"/>
        </w:rPr>
      </w:pPr>
    </w:p>
    <w:p w14:paraId="7F244ADF" w14:textId="77777777" w:rsidR="00857018" w:rsidRPr="008B73E3" w:rsidRDefault="00857018" w:rsidP="00857018">
      <w:pPr>
        <w:jc w:val="center"/>
        <w:rPr>
          <w:rFonts w:cs="Arial"/>
          <w:szCs w:val="20"/>
        </w:rPr>
      </w:pPr>
    </w:p>
    <w:p w14:paraId="2E59499E" w14:textId="77777777" w:rsidR="00857018" w:rsidRPr="008B73E3" w:rsidRDefault="00857018" w:rsidP="00857018">
      <w:pPr>
        <w:jc w:val="center"/>
        <w:rPr>
          <w:rFonts w:cs="Arial"/>
          <w:szCs w:val="20"/>
        </w:rPr>
      </w:pPr>
    </w:p>
    <w:p w14:paraId="326A0EF0" w14:textId="77777777" w:rsidR="00857018" w:rsidRPr="008B73E3" w:rsidRDefault="00857018" w:rsidP="00857018">
      <w:pPr>
        <w:jc w:val="center"/>
        <w:rPr>
          <w:rFonts w:cs="Arial"/>
          <w:szCs w:val="20"/>
        </w:rPr>
      </w:pPr>
    </w:p>
    <w:p w14:paraId="29CBCD2E" w14:textId="77777777" w:rsidR="00857018" w:rsidRPr="008B73E3" w:rsidRDefault="00B9666E" w:rsidP="00857018">
      <w:pPr>
        <w:jc w:val="center"/>
        <w:rPr>
          <w:rFonts w:cs="Arial"/>
          <w:sz w:val="28"/>
          <w:szCs w:val="28"/>
        </w:rPr>
      </w:pPr>
      <w:r>
        <w:rPr>
          <w:rFonts w:cs="Arial"/>
          <w:sz w:val="28"/>
          <w:szCs w:val="28"/>
        </w:rPr>
        <w:t>Investment Metrics, LLC</w:t>
      </w:r>
    </w:p>
    <w:p w14:paraId="0A8B15D6" w14:textId="77777777" w:rsidR="00857018" w:rsidRPr="008B73E3" w:rsidRDefault="00857018" w:rsidP="00857018">
      <w:pPr>
        <w:pStyle w:val="NoSpacing"/>
        <w:jc w:val="center"/>
        <w:rPr>
          <w:sz w:val="28"/>
          <w:szCs w:val="28"/>
        </w:rPr>
      </w:pPr>
      <w:r w:rsidRPr="008B73E3">
        <w:rPr>
          <w:sz w:val="28"/>
          <w:szCs w:val="28"/>
        </w:rPr>
        <w:t>Doing business as Wellspring Financial Partners</w:t>
      </w:r>
    </w:p>
    <w:p w14:paraId="14D16818" w14:textId="77777777" w:rsidR="00857018" w:rsidRPr="008B73E3" w:rsidRDefault="0061251D" w:rsidP="00857018">
      <w:pPr>
        <w:shd w:val="clear" w:color="auto" w:fill="FFFFFF"/>
        <w:jc w:val="center"/>
        <w:rPr>
          <w:rFonts w:eastAsia="Times New Roman"/>
          <w:color w:val="000000"/>
          <w:sz w:val="28"/>
          <w:szCs w:val="28"/>
        </w:rPr>
      </w:pPr>
      <w:r>
        <w:rPr>
          <w:rFonts w:eastAsia="Times New Roman"/>
          <w:color w:val="000000"/>
          <w:sz w:val="28"/>
          <w:szCs w:val="28"/>
        </w:rPr>
        <w:t>4703 E. Camp Lowell Drive, Suite 135</w:t>
      </w:r>
    </w:p>
    <w:p w14:paraId="409320C8" w14:textId="77777777" w:rsidR="00857018" w:rsidRPr="008B73E3" w:rsidRDefault="00857018" w:rsidP="00857018">
      <w:pPr>
        <w:shd w:val="clear" w:color="auto" w:fill="FFFFFF"/>
        <w:jc w:val="center"/>
        <w:rPr>
          <w:rFonts w:eastAsia="Times New Roman"/>
          <w:color w:val="000000"/>
          <w:sz w:val="28"/>
          <w:szCs w:val="28"/>
        </w:rPr>
      </w:pPr>
      <w:r w:rsidRPr="008B73E3">
        <w:rPr>
          <w:rFonts w:eastAsia="Times New Roman"/>
          <w:color w:val="000000"/>
          <w:sz w:val="28"/>
          <w:szCs w:val="28"/>
        </w:rPr>
        <w:t xml:space="preserve">Tucson, AZ </w:t>
      </w:r>
      <w:r w:rsidR="0061251D">
        <w:rPr>
          <w:rFonts w:eastAsia="Times New Roman"/>
          <w:color w:val="000000"/>
          <w:sz w:val="28"/>
          <w:szCs w:val="28"/>
        </w:rPr>
        <w:t>85712</w:t>
      </w:r>
    </w:p>
    <w:p w14:paraId="675D7E1B" w14:textId="77777777" w:rsidR="00857018" w:rsidRPr="008B73E3" w:rsidRDefault="00857018" w:rsidP="00857018">
      <w:pPr>
        <w:shd w:val="clear" w:color="auto" w:fill="FFFFFF"/>
        <w:jc w:val="center"/>
        <w:rPr>
          <w:rFonts w:eastAsia="Times New Roman"/>
          <w:color w:val="000000"/>
          <w:sz w:val="24"/>
          <w:szCs w:val="24"/>
        </w:rPr>
      </w:pPr>
      <w:r w:rsidRPr="008B73E3">
        <w:rPr>
          <w:rFonts w:eastAsia="Times New Roman"/>
          <w:color w:val="000000"/>
          <w:sz w:val="28"/>
          <w:szCs w:val="28"/>
        </w:rPr>
        <w:t>Telephone (520) 327-1019</w:t>
      </w:r>
    </w:p>
    <w:p w14:paraId="08BBCFC4" w14:textId="77777777" w:rsidR="00857018" w:rsidRPr="00733288" w:rsidRDefault="00857018" w:rsidP="00857018">
      <w:pPr>
        <w:jc w:val="center"/>
        <w:rPr>
          <w:rFonts w:cs="Arial"/>
          <w:sz w:val="28"/>
          <w:szCs w:val="28"/>
        </w:rPr>
      </w:pPr>
    </w:p>
    <w:p w14:paraId="281E52A5" w14:textId="77777777" w:rsidR="00857018" w:rsidRPr="008B73E3" w:rsidRDefault="00857018" w:rsidP="00857018">
      <w:pPr>
        <w:jc w:val="center"/>
        <w:rPr>
          <w:rFonts w:cs="Arial"/>
          <w:sz w:val="28"/>
          <w:szCs w:val="28"/>
        </w:rPr>
      </w:pPr>
    </w:p>
    <w:p w14:paraId="2E553F83" w14:textId="23B877D8" w:rsidR="00857018" w:rsidRPr="008B73E3" w:rsidRDefault="00857018" w:rsidP="00857018">
      <w:pPr>
        <w:jc w:val="center"/>
        <w:rPr>
          <w:rFonts w:cs="Arial"/>
          <w:sz w:val="28"/>
          <w:szCs w:val="28"/>
        </w:rPr>
      </w:pPr>
      <w:r w:rsidRPr="008B73E3">
        <w:rPr>
          <w:rFonts w:cs="Arial"/>
          <w:sz w:val="28"/>
          <w:szCs w:val="28"/>
        </w:rPr>
        <w:t>Date of Brochure</w:t>
      </w:r>
      <w:r w:rsidR="00F0397D">
        <w:rPr>
          <w:rFonts w:cs="Arial"/>
          <w:sz w:val="28"/>
          <w:szCs w:val="28"/>
        </w:rPr>
        <w:t xml:space="preserve">: </w:t>
      </w:r>
      <w:r w:rsidR="002C6068">
        <w:rPr>
          <w:rFonts w:cs="Arial"/>
          <w:sz w:val="28"/>
          <w:szCs w:val="28"/>
        </w:rPr>
        <w:t xml:space="preserve">March </w:t>
      </w:r>
      <w:r w:rsidR="00DE27DB">
        <w:rPr>
          <w:rFonts w:cs="Arial"/>
          <w:sz w:val="28"/>
          <w:szCs w:val="28"/>
        </w:rPr>
        <w:t>202</w:t>
      </w:r>
      <w:r w:rsidR="002C6068">
        <w:rPr>
          <w:rFonts w:cs="Arial"/>
          <w:sz w:val="28"/>
          <w:szCs w:val="28"/>
        </w:rPr>
        <w:t>4</w:t>
      </w:r>
    </w:p>
    <w:p w14:paraId="17724794" w14:textId="77777777" w:rsidR="00857018" w:rsidRPr="008B73E3" w:rsidRDefault="00857018" w:rsidP="00857018">
      <w:pPr>
        <w:jc w:val="center"/>
        <w:rPr>
          <w:rFonts w:cs="Arial"/>
          <w:szCs w:val="20"/>
        </w:rPr>
      </w:pPr>
    </w:p>
    <w:p w14:paraId="1630BB14" w14:textId="77777777" w:rsidR="00857018" w:rsidRPr="008B73E3" w:rsidRDefault="00857018" w:rsidP="00857018">
      <w:pPr>
        <w:jc w:val="center"/>
        <w:rPr>
          <w:rFonts w:cs="Arial"/>
          <w:szCs w:val="20"/>
        </w:rPr>
      </w:pPr>
    </w:p>
    <w:p w14:paraId="6685BE96" w14:textId="77777777" w:rsidR="00857018" w:rsidRPr="008B73E3" w:rsidRDefault="00857018" w:rsidP="00857018">
      <w:pPr>
        <w:jc w:val="center"/>
        <w:rPr>
          <w:rFonts w:cs="Arial"/>
          <w:szCs w:val="20"/>
        </w:rPr>
      </w:pPr>
    </w:p>
    <w:p w14:paraId="33ED75E8" w14:textId="77777777" w:rsidR="00857018" w:rsidRPr="008B73E3" w:rsidRDefault="00857018" w:rsidP="00857018">
      <w:pPr>
        <w:jc w:val="center"/>
        <w:rPr>
          <w:rFonts w:cs="Arial"/>
          <w:szCs w:val="20"/>
        </w:rPr>
      </w:pPr>
    </w:p>
    <w:p w14:paraId="37D110F6" w14:textId="77777777" w:rsidR="00857018" w:rsidRPr="008B73E3" w:rsidRDefault="00857018" w:rsidP="00857018">
      <w:pPr>
        <w:jc w:val="center"/>
        <w:rPr>
          <w:rFonts w:cs="Arial"/>
          <w:bCs/>
          <w:i/>
          <w:szCs w:val="20"/>
        </w:rPr>
      </w:pPr>
    </w:p>
    <w:p w14:paraId="6A847260" w14:textId="77777777" w:rsidR="00857018" w:rsidRPr="008B73E3" w:rsidRDefault="00857018" w:rsidP="00857018">
      <w:pPr>
        <w:jc w:val="center"/>
        <w:rPr>
          <w:rFonts w:cs="Arial"/>
          <w:szCs w:val="20"/>
        </w:rPr>
      </w:pPr>
      <w:r w:rsidRPr="008B73E3">
        <w:rPr>
          <w:rFonts w:cs="Arial"/>
          <w:szCs w:val="20"/>
        </w:rPr>
        <w:t>____________________________________________________________________________________</w:t>
      </w:r>
    </w:p>
    <w:p w14:paraId="7624B1E0" w14:textId="77777777" w:rsidR="00857018" w:rsidRPr="008B73E3" w:rsidRDefault="00857018" w:rsidP="00857018">
      <w:pPr>
        <w:jc w:val="both"/>
        <w:rPr>
          <w:rFonts w:cs="Arial"/>
          <w:bCs/>
          <w:szCs w:val="20"/>
        </w:rPr>
      </w:pPr>
    </w:p>
    <w:p w14:paraId="78C8D8E1" w14:textId="77777777" w:rsidR="00857018" w:rsidRPr="008B73E3" w:rsidRDefault="00857018" w:rsidP="00857018">
      <w:pPr>
        <w:rPr>
          <w:rFonts w:cs="Arial"/>
          <w:bCs/>
          <w:szCs w:val="20"/>
        </w:rPr>
      </w:pPr>
      <w:r w:rsidRPr="008B73E3">
        <w:rPr>
          <w:rFonts w:cs="Arial"/>
          <w:bCs/>
          <w:szCs w:val="20"/>
        </w:rPr>
        <w:t>This brochure provides information about the qualifications and business practices of</w:t>
      </w:r>
      <w:r w:rsidRPr="008B73E3">
        <w:rPr>
          <w:rFonts w:cs="Arial"/>
          <w:bCs/>
          <w:sz w:val="24"/>
          <w:szCs w:val="24"/>
        </w:rPr>
        <w:t xml:space="preserve"> </w:t>
      </w:r>
      <w:r w:rsidR="00B9666E">
        <w:rPr>
          <w:rFonts w:cs="Arial"/>
          <w:szCs w:val="20"/>
        </w:rPr>
        <w:t>Investment Metrics, LLC</w:t>
      </w:r>
      <w:r w:rsidRPr="008B73E3">
        <w:rPr>
          <w:rFonts w:cs="Arial"/>
          <w:szCs w:val="20"/>
        </w:rPr>
        <w:t xml:space="preserve"> d</w:t>
      </w:r>
      <w:r w:rsidRPr="008B73E3">
        <w:rPr>
          <w:szCs w:val="20"/>
        </w:rPr>
        <w:t>oing business as Wellspring Financial Partners</w:t>
      </w:r>
      <w:r w:rsidRPr="008B73E3">
        <w:rPr>
          <w:rFonts w:cs="Arial"/>
          <w:bCs/>
          <w:szCs w:val="20"/>
        </w:rPr>
        <w:t>.</w:t>
      </w:r>
      <w:r w:rsidRPr="008B73E3">
        <w:rPr>
          <w:rFonts w:cs="Arial"/>
          <w:bCs/>
          <w:i/>
          <w:szCs w:val="20"/>
        </w:rPr>
        <w:t xml:space="preserve"> </w:t>
      </w:r>
      <w:r w:rsidRPr="008B73E3">
        <w:rPr>
          <w:rFonts w:cs="Arial"/>
          <w:bCs/>
          <w:szCs w:val="20"/>
        </w:rPr>
        <w:t xml:space="preserve"> If you have any questions about the contents of this brochure, please contact Deirdre M. Kochanski at (520)</w:t>
      </w:r>
      <w:r w:rsidR="0084029A">
        <w:rPr>
          <w:rFonts w:cs="Arial"/>
          <w:bCs/>
          <w:szCs w:val="20"/>
        </w:rPr>
        <w:t xml:space="preserve"> </w:t>
      </w:r>
      <w:r w:rsidR="00E056F1" w:rsidRPr="008B73E3">
        <w:rPr>
          <w:rFonts w:eastAsia="Times New Roman"/>
          <w:color w:val="000000"/>
          <w:szCs w:val="20"/>
        </w:rPr>
        <w:t>327-1019</w:t>
      </w:r>
      <w:r w:rsidRPr="008B73E3">
        <w:rPr>
          <w:rFonts w:cs="Arial"/>
          <w:bCs/>
          <w:szCs w:val="20"/>
        </w:rPr>
        <w:t xml:space="preserve"> or </w:t>
      </w:r>
      <w:hyperlink r:id="rId11" w:history="1">
        <w:r w:rsidRPr="008B73E3">
          <w:rPr>
            <w:rStyle w:val="Hyperlink"/>
            <w:szCs w:val="20"/>
          </w:rPr>
          <w:t>dkochanski@wellspringfp.com</w:t>
        </w:r>
      </w:hyperlink>
      <w:r w:rsidRPr="008B73E3">
        <w:rPr>
          <w:rFonts w:cs="Arial"/>
          <w:bCs/>
          <w:szCs w:val="20"/>
        </w:rPr>
        <w:t>.  The information in this brochure has not been approved or verified by the United States Securities and Exchange Commission or by any state securities authority.</w:t>
      </w:r>
    </w:p>
    <w:p w14:paraId="4C352F57" w14:textId="77777777" w:rsidR="00857018" w:rsidRPr="008B73E3" w:rsidRDefault="00857018" w:rsidP="00857018">
      <w:pPr>
        <w:jc w:val="both"/>
        <w:rPr>
          <w:rFonts w:cs="Arial"/>
          <w:szCs w:val="20"/>
        </w:rPr>
      </w:pPr>
      <w:r w:rsidRPr="008B73E3">
        <w:rPr>
          <w:rFonts w:cs="Arial"/>
          <w:bCs/>
          <w:szCs w:val="20"/>
        </w:rPr>
        <w:t xml:space="preserve"> </w:t>
      </w:r>
    </w:p>
    <w:p w14:paraId="2F660355" w14:textId="77777777" w:rsidR="00857018" w:rsidRPr="008B73E3" w:rsidRDefault="00857018" w:rsidP="00857018">
      <w:pPr>
        <w:rPr>
          <w:rFonts w:cs="Arial"/>
          <w:szCs w:val="20"/>
        </w:rPr>
      </w:pPr>
      <w:r w:rsidRPr="008B73E3">
        <w:rPr>
          <w:rFonts w:cs="Arial"/>
          <w:bCs/>
          <w:szCs w:val="20"/>
        </w:rPr>
        <w:t xml:space="preserve">Additional information about </w:t>
      </w:r>
      <w:r w:rsidR="00B9666E">
        <w:rPr>
          <w:rFonts w:cs="Arial"/>
          <w:szCs w:val="20"/>
        </w:rPr>
        <w:t>Investment Metrics, LLC</w:t>
      </w:r>
      <w:r w:rsidRPr="008B73E3">
        <w:rPr>
          <w:rFonts w:cs="Arial"/>
          <w:szCs w:val="20"/>
        </w:rPr>
        <w:t xml:space="preserve"> d</w:t>
      </w:r>
      <w:r w:rsidRPr="008B73E3">
        <w:rPr>
          <w:szCs w:val="20"/>
        </w:rPr>
        <w:t>oing business as Wellspring Financial Partners</w:t>
      </w:r>
      <w:r w:rsidRPr="008B73E3">
        <w:rPr>
          <w:rFonts w:cs="Arial"/>
          <w:bCs/>
          <w:szCs w:val="20"/>
        </w:rPr>
        <w:t xml:space="preserve"> is also available on the Internet at </w:t>
      </w:r>
      <w:hyperlink r:id="rId12" w:history="1">
        <w:r w:rsidRPr="008B73E3">
          <w:rPr>
            <w:rStyle w:val="Hyperlink"/>
            <w:rFonts w:cs="Arial"/>
            <w:bCs/>
            <w:szCs w:val="20"/>
          </w:rPr>
          <w:t>www.adviserinfo.sec.gov</w:t>
        </w:r>
      </w:hyperlink>
      <w:r w:rsidRPr="008B73E3">
        <w:rPr>
          <w:rFonts w:cs="Arial"/>
          <w:bCs/>
          <w:szCs w:val="20"/>
        </w:rPr>
        <w:t>.  You can view our firm’s information on this website by searching for our name Wellspring Financial Partners or our firm CRD number 1</w:t>
      </w:r>
      <w:r w:rsidRPr="008B73E3">
        <w:t>58872</w:t>
      </w:r>
      <w:r w:rsidRPr="008B73E3">
        <w:rPr>
          <w:rFonts w:cs="Arial"/>
          <w:bCs/>
          <w:szCs w:val="20"/>
        </w:rPr>
        <w:t>.</w:t>
      </w:r>
    </w:p>
    <w:p w14:paraId="779AAED7" w14:textId="77777777" w:rsidR="00857018" w:rsidRPr="008B73E3" w:rsidRDefault="00857018" w:rsidP="00857018">
      <w:pPr>
        <w:jc w:val="both"/>
        <w:rPr>
          <w:rFonts w:cs="Arial"/>
          <w:bCs/>
          <w:szCs w:val="20"/>
        </w:rPr>
      </w:pPr>
    </w:p>
    <w:p w14:paraId="04325B94" w14:textId="77777777" w:rsidR="00857018" w:rsidRPr="008B73E3" w:rsidRDefault="00857018" w:rsidP="00857018">
      <w:pPr>
        <w:jc w:val="both"/>
        <w:rPr>
          <w:rFonts w:cs="Arial"/>
          <w:bCs/>
          <w:szCs w:val="20"/>
        </w:rPr>
      </w:pPr>
      <w:r w:rsidRPr="008B73E3">
        <w:rPr>
          <w:rFonts w:cs="Arial"/>
          <w:bCs/>
          <w:szCs w:val="20"/>
        </w:rPr>
        <w:t>*Registration as an investment advisor does not imply a certain level of skill or training.</w:t>
      </w:r>
    </w:p>
    <w:p w14:paraId="1AEFFEC8" w14:textId="77777777" w:rsidR="00857018" w:rsidRPr="008B73E3" w:rsidRDefault="00857018" w:rsidP="00857018">
      <w:pPr>
        <w:jc w:val="both"/>
        <w:rPr>
          <w:rFonts w:cs="Arial"/>
          <w:bCs/>
          <w:szCs w:val="20"/>
        </w:rPr>
      </w:pPr>
    </w:p>
    <w:p w14:paraId="040DF31C" w14:textId="77777777" w:rsidR="00857018" w:rsidRPr="008B73E3" w:rsidRDefault="00857018" w:rsidP="00857018">
      <w:pPr>
        <w:jc w:val="both"/>
        <w:rPr>
          <w:rFonts w:cs="Arial"/>
          <w:bCs/>
          <w:szCs w:val="20"/>
        </w:rPr>
      </w:pPr>
    </w:p>
    <w:p w14:paraId="26343258" w14:textId="77777777" w:rsidR="00857018" w:rsidRPr="008B73E3" w:rsidRDefault="00857018" w:rsidP="00857018">
      <w:pPr>
        <w:jc w:val="both"/>
        <w:rPr>
          <w:rFonts w:cs="Arial"/>
          <w:bCs/>
          <w:szCs w:val="20"/>
        </w:rPr>
      </w:pPr>
    </w:p>
    <w:p w14:paraId="3B7C2426" w14:textId="77777777" w:rsidR="00857018" w:rsidRPr="008B73E3" w:rsidRDefault="00857018" w:rsidP="00857018">
      <w:pPr>
        <w:jc w:val="both"/>
        <w:rPr>
          <w:rFonts w:cs="Arial"/>
          <w:bCs/>
          <w:szCs w:val="20"/>
        </w:rPr>
      </w:pPr>
    </w:p>
    <w:p w14:paraId="248398E7" w14:textId="77777777" w:rsidR="00857018" w:rsidRPr="008B73E3" w:rsidRDefault="00857018" w:rsidP="00857018">
      <w:pPr>
        <w:jc w:val="both"/>
        <w:rPr>
          <w:rFonts w:cs="Arial"/>
          <w:bCs/>
          <w:szCs w:val="20"/>
        </w:rPr>
      </w:pPr>
    </w:p>
    <w:p w14:paraId="678D9A40" w14:textId="77777777" w:rsidR="00857018" w:rsidRPr="008B73E3" w:rsidRDefault="00857018" w:rsidP="00857018">
      <w:pPr>
        <w:jc w:val="both"/>
        <w:rPr>
          <w:rFonts w:cs="Arial"/>
          <w:bCs/>
          <w:szCs w:val="20"/>
        </w:rPr>
      </w:pPr>
    </w:p>
    <w:p w14:paraId="3E637C44" w14:textId="77777777" w:rsidR="00857018" w:rsidRPr="008B73E3" w:rsidRDefault="00857018" w:rsidP="00857018">
      <w:pPr>
        <w:jc w:val="both"/>
        <w:rPr>
          <w:rFonts w:cs="Arial"/>
          <w:bCs/>
          <w:szCs w:val="20"/>
        </w:rPr>
      </w:pPr>
    </w:p>
    <w:p w14:paraId="09A30F94" w14:textId="77777777" w:rsidR="00857018" w:rsidRPr="008B73E3" w:rsidRDefault="00857018" w:rsidP="00857018">
      <w:pPr>
        <w:jc w:val="both"/>
        <w:rPr>
          <w:rFonts w:cs="Arial"/>
          <w:bCs/>
          <w:szCs w:val="20"/>
        </w:rPr>
      </w:pPr>
    </w:p>
    <w:p w14:paraId="4F995032" w14:textId="77777777" w:rsidR="00857018" w:rsidRPr="008B73E3" w:rsidRDefault="00857018" w:rsidP="00857018">
      <w:pPr>
        <w:jc w:val="both"/>
        <w:rPr>
          <w:rFonts w:cs="Arial"/>
          <w:bCs/>
          <w:szCs w:val="20"/>
        </w:rPr>
      </w:pPr>
    </w:p>
    <w:p w14:paraId="47A6672E" w14:textId="77777777" w:rsidR="00857018" w:rsidRPr="008B73E3" w:rsidRDefault="00857018" w:rsidP="00857018">
      <w:pPr>
        <w:pStyle w:val="Heading1"/>
        <w:rPr>
          <w:rFonts w:cs="Arial"/>
          <w:szCs w:val="20"/>
        </w:rPr>
      </w:pPr>
      <w:r w:rsidRPr="008B73E3">
        <w:rPr>
          <w:rFonts w:cs="Arial"/>
          <w:szCs w:val="20"/>
        </w:rPr>
        <w:br w:type="page"/>
      </w:r>
      <w:bookmarkStart w:id="1" w:name="_Toc150267237"/>
      <w:r w:rsidRPr="008B73E3">
        <w:rPr>
          <w:rFonts w:cs="Arial"/>
          <w:szCs w:val="20"/>
        </w:rPr>
        <w:lastRenderedPageBreak/>
        <w:t>Item 2 – Material Changes</w:t>
      </w:r>
      <w:bookmarkEnd w:id="1"/>
    </w:p>
    <w:p w14:paraId="55D12175" w14:textId="77777777" w:rsidR="00857018" w:rsidRPr="008B73E3" w:rsidRDefault="00857018" w:rsidP="00857018">
      <w:pPr>
        <w:rPr>
          <w:rFonts w:cs="Arial"/>
          <w:bCs/>
          <w:szCs w:val="20"/>
        </w:rPr>
      </w:pPr>
    </w:p>
    <w:p w14:paraId="52FD65DC" w14:textId="77777777" w:rsidR="003A4026" w:rsidRPr="003A4026" w:rsidRDefault="003A4026" w:rsidP="003A4026">
      <w:pPr>
        <w:rPr>
          <w:rFonts w:cs="Arial"/>
          <w:bCs/>
          <w:color w:val="000000"/>
          <w:szCs w:val="20"/>
        </w:rPr>
      </w:pPr>
      <w:r>
        <w:rPr>
          <w:rFonts w:cs="Arial"/>
          <w:bCs/>
          <w:color w:val="000000"/>
          <w:szCs w:val="20"/>
        </w:rPr>
        <w:t>W</w:t>
      </w:r>
      <w:r w:rsidR="00857018" w:rsidRPr="008B73E3">
        <w:rPr>
          <w:rFonts w:cs="Arial"/>
          <w:bCs/>
          <w:color w:val="000000"/>
          <w:szCs w:val="20"/>
        </w:rPr>
        <w:t xml:space="preserve">ellspring Financial Partners </w:t>
      </w:r>
      <w:r w:rsidRPr="003A4026">
        <w:rPr>
          <w:rFonts w:cs="Arial"/>
          <w:bCs/>
          <w:color w:val="000000"/>
          <w:szCs w:val="20"/>
        </w:rPr>
        <w:t>is required to notify clients of any information that has changed since the last annual update of the Firm Brochure (“Brochure”) that may be important to them. Clients can request a full copy of our Brochure or contact us with any questions that they may have about the changes.</w:t>
      </w:r>
    </w:p>
    <w:p w14:paraId="5E399963" w14:textId="77777777" w:rsidR="003A4026" w:rsidRDefault="003A4026" w:rsidP="003A4026">
      <w:pPr>
        <w:rPr>
          <w:rFonts w:cs="Arial"/>
          <w:bCs/>
          <w:color w:val="000000"/>
          <w:szCs w:val="20"/>
        </w:rPr>
      </w:pPr>
    </w:p>
    <w:p w14:paraId="62BE5D74" w14:textId="31EBB8E3" w:rsidR="00E45DDE" w:rsidRDefault="003A4026" w:rsidP="00E45DDE">
      <w:pPr>
        <w:pStyle w:val="NoSpacing"/>
      </w:pPr>
      <w:r w:rsidRPr="003A4026">
        <w:rPr>
          <w:rFonts w:cs="Arial"/>
          <w:bCs/>
          <w:color w:val="000000"/>
          <w:szCs w:val="20"/>
        </w:rPr>
        <w:t xml:space="preserve">Since the last annual amendment </w:t>
      </w:r>
      <w:r w:rsidR="007E4B12">
        <w:rPr>
          <w:rFonts w:cs="Arial"/>
          <w:bCs/>
          <w:color w:val="000000"/>
          <w:szCs w:val="20"/>
        </w:rPr>
        <w:t>filing</w:t>
      </w:r>
      <w:r w:rsidR="00EE339D">
        <w:rPr>
          <w:rFonts w:cs="Arial"/>
          <w:bCs/>
          <w:color w:val="000000"/>
          <w:szCs w:val="20"/>
        </w:rPr>
        <w:t xml:space="preserve"> </w:t>
      </w:r>
      <w:r w:rsidR="00BC650A">
        <w:rPr>
          <w:rFonts w:cs="Arial"/>
          <w:bCs/>
          <w:color w:val="000000"/>
          <w:szCs w:val="20"/>
        </w:rPr>
        <w:t>on 03/21/2023</w:t>
      </w:r>
      <w:r w:rsidR="00592C52">
        <w:rPr>
          <w:rFonts w:cs="Arial"/>
          <w:bCs/>
          <w:color w:val="000000"/>
          <w:szCs w:val="20"/>
        </w:rPr>
        <w:t xml:space="preserve">, we have </w:t>
      </w:r>
      <w:r w:rsidR="00BC650A">
        <w:rPr>
          <w:rFonts w:cs="Arial"/>
          <w:bCs/>
          <w:color w:val="000000"/>
          <w:szCs w:val="20"/>
        </w:rPr>
        <w:t xml:space="preserve">the following </w:t>
      </w:r>
      <w:r w:rsidR="00592C52">
        <w:rPr>
          <w:rFonts w:cs="Arial"/>
          <w:bCs/>
          <w:color w:val="000000"/>
          <w:szCs w:val="20"/>
        </w:rPr>
        <w:t>material changes to report</w:t>
      </w:r>
      <w:r w:rsidR="00BC650A">
        <w:rPr>
          <w:rFonts w:cs="Arial"/>
          <w:bCs/>
          <w:color w:val="000000"/>
          <w:szCs w:val="20"/>
        </w:rPr>
        <w:t>:</w:t>
      </w:r>
    </w:p>
    <w:p w14:paraId="0DD3B97C" w14:textId="77777777" w:rsidR="001B56FF" w:rsidRDefault="001B56FF" w:rsidP="001B56FF">
      <w:pPr>
        <w:pStyle w:val="NoSpacing"/>
      </w:pPr>
    </w:p>
    <w:p w14:paraId="0FCD09B9" w14:textId="4B158EBB" w:rsidR="001B56FF" w:rsidRPr="001B56FF" w:rsidRDefault="001B56FF" w:rsidP="001B56FF">
      <w:pPr>
        <w:pStyle w:val="NoSpacing"/>
      </w:pPr>
      <w:bookmarkStart w:id="2" w:name="_Hlk161674661"/>
      <w:r>
        <w:t>Our firm has opened a branch office location in North Salt Lake, Utah. Please reach out to Wellspring Financial Partners for additional information or questions.</w:t>
      </w:r>
    </w:p>
    <w:bookmarkEnd w:id="2"/>
    <w:p w14:paraId="7D00132D" w14:textId="77777777" w:rsidR="00857018" w:rsidRPr="008B73E3" w:rsidRDefault="00857018" w:rsidP="00857018">
      <w:pPr>
        <w:jc w:val="both"/>
        <w:rPr>
          <w:rFonts w:cs="Arial"/>
          <w:bCs/>
          <w:szCs w:val="20"/>
        </w:rPr>
      </w:pPr>
    </w:p>
    <w:p w14:paraId="06ECA002" w14:textId="77777777" w:rsidR="00857018" w:rsidRPr="008B73E3" w:rsidRDefault="00857018" w:rsidP="00857018">
      <w:pPr>
        <w:pStyle w:val="NoSpacing"/>
      </w:pPr>
    </w:p>
    <w:p w14:paraId="3EC32D8A" w14:textId="77777777" w:rsidR="00857018" w:rsidRPr="008B73E3" w:rsidRDefault="00857018" w:rsidP="00857018">
      <w:pPr>
        <w:pStyle w:val="NoSpacing"/>
      </w:pPr>
    </w:p>
    <w:p w14:paraId="60B6E58A" w14:textId="77777777" w:rsidR="00857018" w:rsidRPr="008B73E3" w:rsidRDefault="00857018" w:rsidP="00857018">
      <w:pPr>
        <w:pStyle w:val="NoSpacing"/>
      </w:pPr>
    </w:p>
    <w:p w14:paraId="6390DA3D" w14:textId="77777777" w:rsidR="00857018" w:rsidRPr="008B73E3" w:rsidRDefault="00857018" w:rsidP="00857018">
      <w:pPr>
        <w:pStyle w:val="NoSpacing"/>
      </w:pPr>
    </w:p>
    <w:p w14:paraId="471140B5" w14:textId="77777777" w:rsidR="00857018" w:rsidRPr="008B73E3" w:rsidRDefault="00857018" w:rsidP="00857018">
      <w:pPr>
        <w:pStyle w:val="NoSpacing"/>
      </w:pPr>
    </w:p>
    <w:p w14:paraId="7BEC44D4" w14:textId="77777777" w:rsidR="00857018" w:rsidRPr="008B73E3" w:rsidRDefault="00857018" w:rsidP="00857018">
      <w:pPr>
        <w:pStyle w:val="NoSpacing"/>
      </w:pPr>
    </w:p>
    <w:p w14:paraId="32197A7E" w14:textId="77777777" w:rsidR="00857018" w:rsidRPr="008B73E3" w:rsidRDefault="00857018" w:rsidP="00857018">
      <w:pPr>
        <w:pStyle w:val="NoSpacing"/>
      </w:pPr>
    </w:p>
    <w:p w14:paraId="167D08D2" w14:textId="77777777" w:rsidR="00857018" w:rsidRPr="008B73E3" w:rsidRDefault="00857018" w:rsidP="00857018">
      <w:pPr>
        <w:pStyle w:val="NoSpacing"/>
      </w:pPr>
    </w:p>
    <w:p w14:paraId="55C819FC" w14:textId="77777777" w:rsidR="00857018" w:rsidRPr="008B73E3" w:rsidRDefault="00857018" w:rsidP="00857018">
      <w:pPr>
        <w:jc w:val="both"/>
        <w:rPr>
          <w:rFonts w:cs="Arial"/>
          <w:bCs/>
          <w:szCs w:val="20"/>
        </w:rPr>
      </w:pPr>
    </w:p>
    <w:p w14:paraId="7899AD23" w14:textId="77777777" w:rsidR="00857018" w:rsidRPr="008B73E3" w:rsidRDefault="00857018" w:rsidP="00857018">
      <w:pPr>
        <w:jc w:val="both"/>
        <w:rPr>
          <w:rFonts w:cs="Arial"/>
          <w:bCs/>
          <w:szCs w:val="20"/>
        </w:rPr>
      </w:pPr>
    </w:p>
    <w:p w14:paraId="3A941AB1" w14:textId="77777777" w:rsidR="00857018" w:rsidRPr="008B73E3" w:rsidRDefault="00857018" w:rsidP="00857018">
      <w:pPr>
        <w:jc w:val="both"/>
        <w:rPr>
          <w:rFonts w:cs="Arial"/>
          <w:bCs/>
          <w:szCs w:val="20"/>
        </w:rPr>
      </w:pPr>
    </w:p>
    <w:p w14:paraId="5ED0BF42" w14:textId="77777777" w:rsidR="00857018" w:rsidRPr="008B73E3" w:rsidRDefault="00857018" w:rsidP="00857018">
      <w:pPr>
        <w:jc w:val="both"/>
        <w:rPr>
          <w:rFonts w:cs="Arial"/>
          <w:bCs/>
          <w:szCs w:val="20"/>
        </w:rPr>
      </w:pPr>
    </w:p>
    <w:p w14:paraId="09462158" w14:textId="77777777" w:rsidR="00857018" w:rsidRPr="008B73E3" w:rsidRDefault="00857018" w:rsidP="00857018">
      <w:pPr>
        <w:jc w:val="both"/>
        <w:rPr>
          <w:rFonts w:cs="Arial"/>
          <w:bCs/>
          <w:szCs w:val="20"/>
        </w:rPr>
      </w:pPr>
    </w:p>
    <w:p w14:paraId="6279E2B1" w14:textId="77777777" w:rsidR="00857018" w:rsidRPr="008B73E3" w:rsidRDefault="00857018" w:rsidP="00857018">
      <w:pPr>
        <w:jc w:val="both"/>
        <w:rPr>
          <w:rFonts w:cs="Arial"/>
          <w:bCs/>
          <w:szCs w:val="20"/>
        </w:rPr>
      </w:pPr>
    </w:p>
    <w:p w14:paraId="78FA8334" w14:textId="77777777" w:rsidR="00857018" w:rsidRPr="008B73E3" w:rsidRDefault="00857018" w:rsidP="00857018">
      <w:pPr>
        <w:jc w:val="both"/>
        <w:rPr>
          <w:rFonts w:cs="Arial"/>
          <w:bCs/>
          <w:szCs w:val="20"/>
        </w:rPr>
      </w:pPr>
    </w:p>
    <w:p w14:paraId="3D88591A" w14:textId="77777777" w:rsidR="00857018" w:rsidRPr="008B73E3" w:rsidRDefault="00857018" w:rsidP="00857018">
      <w:pPr>
        <w:jc w:val="both"/>
        <w:rPr>
          <w:rFonts w:cs="Arial"/>
          <w:bCs/>
          <w:szCs w:val="20"/>
        </w:rPr>
      </w:pPr>
    </w:p>
    <w:p w14:paraId="32CF13FC" w14:textId="77777777" w:rsidR="00857018" w:rsidRPr="008B73E3" w:rsidRDefault="00857018" w:rsidP="00857018">
      <w:pPr>
        <w:jc w:val="both"/>
        <w:rPr>
          <w:rFonts w:cs="Arial"/>
          <w:bCs/>
          <w:szCs w:val="20"/>
        </w:rPr>
      </w:pPr>
    </w:p>
    <w:p w14:paraId="4D3E86B5" w14:textId="77777777" w:rsidR="00857018" w:rsidRPr="008B73E3" w:rsidRDefault="00857018" w:rsidP="00857018">
      <w:pPr>
        <w:jc w:val="both"/>
        <w:rPr>
          <w:rFonts w:cs="Arial"/>
          <w:bCs/>
          <w:szCs w:val="20"/>
        </w:rPr>
      </w:pPr>
    </w:p>
    <w:p w14:paraId="72C2B7A0" w14:textId="77777777" w:rsidR="00857018" w:rsidRPr="008B73E3" w:rsidRDefault="00857018" w:rsidP="00857018">
      <w:pPr>
        <w:jc w:val="both"/>
        <w:rPr>
          <w:rFonts w:cs="Arial"/>
          <w:bCs/>
          <w:szCs w:val="20"/>
        </w:rPr>
      </w:pPr>
    </w:p>
    <w:p w14:paraId="330B6837" w14:textId="77777777" w:rsidR="00857018" w:rsidRPr="008B73E3" w:rsidRDefault="00857018" w:rsidP="00857018">
      <w:pPr>
        <w:jc w:val="both"/>
        <w:rPr>
          <w:rFonts w:cs="Arial"/>
          <w:bCs/>
          <w:szCs w:val="20"/>
        </w:rPr>
      </w:pPr>
    </w:p>
    <w:p w14:paraId="57A9DFD2" w14:textId="77777777" w:rsidR="00857018" w:rsidRPr="008B73E3" w:rsidRDefault="00857018" w:rsidP="00857018">
      <w:pPr>
        <w:pStyle w:val="NoSpacing"/>
      </w:pPr>
    </w:p>
    <w:p w14:paraId="2AFC4CF6" w14:textId="77777777" w:rsidR="00857018" w:rsidRPr="008B73E3" w:rsidRDefault="00857018" w:rsidP="00857018">
      <w:pPr>
        <w:pStyle w:val="NoSpacing"/>
      </w:pPr>
    </w:p>
    <w:p w14:paraId="2C2152C2" w14:textId="77777777" w:rsidR="00857018" w:rsidRPr="008B73E3" w:rsidRDefault="00857018" w:rsidP="00857018">
      <w:pPr>
        <w:pStyle w:val="NoSpacing"/>
      </w:pPr>
    </w:p>
    <w:p w14:paraId="1570AAB4" w14:textId="77777777" w:rsidR="00857018" w:rsidRDefault="00857018" w:rsidP="00857018">
      <w:pPr>
        <w:pStyle w:val="NoSpacing"/>
      </w:pPr>
    </w:p>
    <w:p w14:paraId="1E518725" w14:textId="77777777" w:rsidR="001602F6" w:rsidRDefault="001602F6" w:rsidP="00857018">
      <w:pPr>
        <w:pStyle w:val="NoSpacing"/>
      </w:pPr>
    </w:p>
    <w:p w14:paraId="38BA626B" w14:textId="77777777" w:rsidR="001602F6" w:rsidRDefault="001602F6" w:rsidP="00857018">
      <w:pPr>
        <w:pStyle w:val="NoSpacing"/>
      </w:pPr>
    </w:p>
    <w:p w14:paraId="615E83C0" w14:textId="77777777" w:rsidR="00E36CA1" w:rsidRDefault="00E36CA1" w:rsidP="00857018">
      <w:pPr>
        <w:pStyle w:val="NoSpacing"/>
      </w:pPr>
    </w:p>
    <w:p w14:paraId="01F157A3" w14:textId="77777777" w:rsidR="00E45DDE" w:rsidRDefault="00E45DDE" w:rsidP="00857018">
      <w:pPr>
        <w:pStyle w:val="NoSpacing"/>
      </w:pPr>
    </w:p>
    <w:p w14:paraId="22BBB77F" w14:textId="77777777" w:rsidR="00E45DDE" w:rsidRDefault="00E45DDE" w:rsidP="00857018">
      <w:pPr>
        <w:pStyle w:val="NoSpacing"/>
      </w:pPr>
    </w:p>
    <w:p w14:paraId="167B4E38" w14:textId="77777777" w:rsidR="00E45DDE" w:rsidRDefault="00E45DDE" w:rsidP="00857018">
      <w:pPr>
        <w:pStyle w:val="NoSpacing"/>
      </w:pPr>
    </w:p>
    <w:p w14:paraId="137484FA" w14:textId="77777777" w:rsidR="00E45DDE" w:rsidRDefault="00E45DDE" w:rsidP="00857018">
      <w:pPr>
        <w:pStyle w:val="NoSpacing"/>
      </w:pPr>
    </w:p>
    <w:p w14:paraId="781E1AFF" w14:textId="77777777" w:rsidR="00E45DDE" w:rsidRDefault="00E45DDE" w:rsidP="00857018">
      <w:pPr>
        <w:pStyle w:val="NoSpacing"/>
      </w:pPr>
    </w:p>
    <w:p w14:paraId="35FEA0F9" w14:textId="77777777" w:rsidR="00E45DDE" w:rsidRDefault="00E45DDE" w:rsidP="00857018">
      <w:pPr>
        <w:pStyle w:val="NoSpacing"/>
      </w:pPr>
    </w:p>
    <w:p w14:paraId="04723F83" w14:textId="77777777" w:rsidR="00E45DDE" w:rsidRDefault="00E45DDE" w:rsidP="00857018">
      <w:pPr>
        <w:pStyle w:val="NoSpacing"/>
      </w:pPr>
    </w:p>
    <w:p w14:paraId="2DFB29E8" w14:textId="77777777" w:rsidR="00E45DDE" w:rsidRDefault="00E45DDE" w:rsidP="00857018">
      <w:pPr>
        <w:pStyle w:val="NoSpacing"/>
      </w:pPr>
    </w:p>
    <w:p w14:paraId="15724DA6" w14:textId="77777777" w:rsidR="00AD65D8" w:rsidRDefault="00AD65D8" w:rsidP="00857018">
      <w:pPr>
        <w:pStyle w:val="NoSpacing"/>
      </w:pPr>
    </w:p>
    <w:p w14:paraId="17836E4B" w14:textId="77777777" w:rsidR="00E45DDE" w:rsidRDefault="00E45DDE" w:rsidP="00857018">
      <w:pPr>
        <w:pStyle w:val="NoSpacing"/>
      </w:pPr>
    </w:p>
    <w:p w14:paraId="282AF1E3" w14:textId="78C14834" w:rsidR="00E45DDE" w:rsidRDefault="00E45DDE" w:rsidP="00857018">
      <w:pPr>
        <w:pStyle w:val="NoSpacing"/>
      </w:pPr>
    </w:p>
    <w:p w14:paraId="29FBEC6D" w14:textId="77777777" w:rsidR="00BF6BF1" w:rsidRDefault="00BF6BF1" w:rsidP="00857018">
      <w:pPr>
        <w:pStyle w:val="NoSpacing"/>
      </w:pPr>
    </w:p>
    <w:p w14:paraId="128E659D" w14:textId="77777777" w:rsidR="00E45DDE" w:rsidRDefault="00E45DDE" w:rsidP="00857018">
      <w:pPr>
        <w:pStyle w:val="NoSpacing"/>
      </w:pPr>
    </w:p>
    <w:p w14:paraId="7BDCEAD5" w14:textId="77777777" w:rsidR="00857018" w:rsidRPr="008B73E3" w:rsidRDefault="00857018" w:rsidP="00857018">
      <w:pPr>
        <w:pStyle w:val="Heading1"/>
        <w:rPr>
          <w:rFonts w:cs="Arial"/>
          <w:szCs w:val="20"/>
        </w:rPr>
      </w:pPr>
      <w:bookmarkStart w:id="3" w:name="_Toc150267238"/>
      <w:r w:rsidRPr="008B73E3">
        <w:rPr>
          <w:rFonts w:cs="Arial"/>
          <w:szCs w:val="20"/>
        </w:rPr>
        <w:lastRenderedPageBreak/>
        <w:t>Item 3 – Table of Contents</w:t>
      </w:r>
      <w:bookmarkEnd w:id="3"/>
    </w:p>
    <w:p w14:paraId="3A50DA10" w14:textId="41AA505C" w:rsidR="00F95D0D" w:rsidRDefault="003F365F">
      <w:pPr>
        <w:pStyle w:val="TOC1"/>
        <w:tabs>
          <w:tab w:val="right" w:leader="dot" w:pos="9350"/>
        </w:tabs>
        <w:rPr>
          <w:rFonts w:asciiTheme="minorHAnsi" w:eastAsiaTheme="minorEastAsia" w:hAnsiTheme="minorHAnsi" w:cstheme="minorBidi"/>
          <w:noProof/>
          <w:kern w:val="2"/>
          <w:sz w:val="22"/>
          <w14:ligatures w14:val="standardContextual"/>
        </w:rPr>
      </w:pPr>
      <w:r w:rsidRPr="008B73E3">
        <w:fldChar w:fldCharType="begin"/>
      </w:r>
      <w:r w:rsidR="00857018" w:rsidRPr="008B73E3">
        <w:instrText xml:space="preserve"> TOC \o "1-3" \h \z \u </w:instrText>
      </w:r>
      <w:r w:rsidRPr="008B73E3">
        <w:fldChar w:fldCharType="separate"/>
      </w:r>
      <w:hyperlink w:anchor="_Toc150267236" w:history="1">
        <w:r w:rsidR="00F95D0D" w:rsidRPr="00DE08C3">
          <w:rPr>
            <w:rStyle w:val="Hyperlink"/>
            <w:rFonts w:cs="Arial"/>
            <w:noProof/>
          </w:rPr>
          <w:t>Item 1 – Cover Page</w:t>
        </w:r>
        <w:r w:rsidR="00F95D0D">
          <w:rPr>
            <w:noProof/>
            <w:webHidden/>
          </w:rPr>
          <w:tab/>
        </w:r>
        <w:r w:rsidR="00F95D0D">
          <w:rPr>
            <w:noProof/>
            <w:webHidden/>
          </w:rPr>
          <w:fldChar w:fldCharType="begin"/>
        </w:r>
        <w:r w:rsidR="00F95D0D">
          <w:rPr>
            <w:noProof/>
            <w:webHidden/>
          </w:rPr>
          <w:instrText xml:space="preserve"> PAGEREF _Toc150267236 \h </w:instrText>
        </w:r>
        <w:r w:rsidR="00F95D0D">
          <w:rPr>
            <w:noProof/>
            <w:webHidden/>
          </w:rPr>
        </w:r>
        <w:r w:rsidR="00F95D0D">
          <w:rPr>
            <w:noProof/>
            <w:webHidden/>
          </w:rPr>
          <w:fldChar w:fldCharType="separate"/>
        </w:r>
        <w:r w:rsidR="005712AB">
          <w:rPr>
            <w:noProof/>
            <w:webHidden/>
          </w:rPr>
          <w:t>1</w:t>
        </w:r>
        <w:r w:rsidR="00F95D0D">
          <w:rPr>
            <w:noProof/>
            <w:webHidden/>
          </w:rPr>
          <w:fldChar w:fldCharType="end"/>
        </w:r>
      </w:hyperlink>
    </w:p>
    <w:p w14:paraId="4ACA685C" w14:textId="4BAA694B"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37" w:history="1">
        <w:r w:rsidR="00F95D0D" w:rsidRPr="00DE08C3">
          <w:rPr>
            <w:rStyle w:val="Hyperlink"/>
            <w:rFonts w:cs="Arial"/>
            <w:noProof/>
          </w:rPr>
          <w:t>Item 2 – Material Changes</w:t>
        </w:r>
        <w:r w:rsidR="00F95D0D">
          <w:rPr>
            <w:noProof/>
            <w:webHidden/>
          </w:rPr>
          <w:tab/>
        </w:r>
        <w:r w:rsidR="00F95D0D">
          <w:rPr>
            <w:noProof/>
            <w:webHidden/>
          </w:rPr>
          <w:fldChar w:fldCharType="begin"/>
        </w:r>
        <w:r w:rsidR="00F95D0D">
          <w:rPr>
            <w:noProof/>
            <w:webHidden/>
          </w:rPr>
          <w:instrText xml:space="preserve"> PAGEREF _Toc150267237 \h </w:instrText>
        </w:r>
        <w:r w:rsidR="00F95D0D">
          <w:rPr>
            <w:noProof/>
            <w:webHidden/>
          </w:rPr>
        </w:r>
        <w:r w:rsidR="00F95D0D">
          <w:rPr>
            <w:noProof/>
            <w:webHidden/>
          </w:rPr>
          <w:fldChar w:fldCharType="separate"/>
        </w:r>
        <w:r>
          <w:rPr>
            <w:noProof/>
            <w:webHidden/>
          </w:rPr>
          <w:t>2</w:t>
        </w:r>
        <w:r w:rsidR="00F95D0D">
          <w:rPr>
            <w:noProof/>
            <w:webHidden/>
          </w:rPr>
          <w:fldChar w:fldCharType="end"/>
        </w:r>
      </w:hyperlink>
    </w:p>
    <w:p w14:paraId="52127560" w14:textId="14751636"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38" w:history="1">
        <w:r w:rsidR="00F95D0D" w:rsidRPr="00DE08C3">
          <w:rPr>
            <w:rStyle w:val="Hyperlink"/>
            <w:rFonts w:cs="Arial"/>
            <w:noProof/>
          </w:rPr>
          <w:t>Item 3 – Table of Contents</w:t>
        </w:r>
        <w:r w:rsidR="00F95D0D">
          <w:rPr>
            <w:noProof/>
            <w:webHidden/>
          </w:rPr>
          <w:tab/>
        </w:r>
        <w:r w:rsidR="00F95D0D">
          <w:rPr>
            <w:noProof/>
            <w:webHidden/>
          </w:rPr>
          <w:fldChar w:fldCharType="begin"/>
        </w:r>
        <w:r w:rsidR="00F95D0D">
          <w:rPr>
            <w:noProof/>
            <w:webHidden/>
          </w:rPr>
          <w:instrText xml:space="preserve"> PAGEREF _Toc150267238 \h </w:instrText>
        </w:r>
        <w:r w:rsidR="00F95D0D">
          <w:rPr>
            <w:noProof/>
            <w:webHidden/>
          </w:rPr>
        </w:r>
        <w:r w:rsidR="00F95D0D">
          <w:rPr>
            <w:noProof/>
            <w:webHidden/>
          </w:rPr>
          <w:fldChar w:fldCharType="separate"/>
        </w:r>
        <w:r>
          <w:rPr>
            <w:noProof/>
            <w:webHidden/>
          </w:rPr>
          <w:t>3</w:t>
        </w:r>
        <w:r w:rsidR="00F95D0D">
          <w:rPr>
            <w:noProof/>
            <w:webHidden/>
          </w:rPr>
          <w:fldChar w:fldCharType="end"/>
        </w:r>
      </w:hyperlink>
    </w:p>
    <w:p w14:paraId="292DC98E" w14:textId="7545345C"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39" w:history="1">
        <w:r w:rsidR="00F95D0D" w:rsidRPr="00DE08C3">
          <w:rPr>
            <w:rStyle w:val="Hyperlink"/>
            <w:noProof/>
          </w:rPr>
          <w:t>Item 4 – Advisory Business</w:t>
        </w:r>
        <w:r w:rsidR="00F95D0D">
          <w:rPr>
            <w:noProof/>
            <w:webHidden/>
          </w:rPr>
          <w:tab/>
        </w:r>
        <w:r w:rsidR="00F95D0D">
          <w:rPr>
            <w:noProof/>
            <w:webHidden/>
          </w:rPr>
          <w:fldChar w:fldCharType="begin"/>
        </w:r>
        <w:r w:rsidR="00F95D0D">
          <w:rPr>
            <w:noProof/>
            <w:webHidden/>
          </w:rPr>
          <w:instrText xml:space="preserve"> PAGEREF _Toc150267239 \h </w:instrText>
        </w:r>
        <w:r w:rsidR="00F95D0D">
          <w:rPr>
            <w:noProof/>
            <w:webHidden/>
          </w:rPr>
        </w:r>
        <w:r w:rsidR="00F95D0D">
          <w:rPr>
            <w:noProof/>
            <w:webHidden/>
          </w:rPr>
          <w:fldChar w:fldCharType="separate"/>
        </w:r>
        <w:r>
          <w:rPr>
            <w:noProof/>
            <w:webHidden/>
          </w:rPr>
          <w:t>4</w:t>
        </w:r>
        <w:r w:rsidR="00F95D0D">
          <w:rPr>
            <w:noProof/>
            <w:webHidden/>
          </w:rPr>
          <w:fldChar w:fldCharType="end"/>
        </w:r>
      </w:hyperlink>
    </w:p>
    <w:p w14:paraId="5C9A12B8" w14:textId="61C94364"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0" w:history="1">
        <w:r w:rsidR="00F95D0D" w:rsidRPr="00DE08C3">
          <w:rPr>
            <w:rStyle w:val="Hyperlink"/>
            <w:noProof/>
          </w:rPr>
          <w:t>General Description of Primary Advisory Services</w:t>
        </w:r>
        <w:r w:rsidR="00F95D0D">
          <w:rPr>
            <w:noProof/>
            <w:webHidden/>
          </w:rPr>
          <w:tab/>
        </w:r>
        <w:r w:rsidR="00F95D0D">
          <w:rPr>
            <w:noProof/>
            <w:webHidden/>
          </w:rPr>
          <w:fldChar w:fldCharType="begin"/>
        </w:r>
        <w:r w:rsidR="00F95D0D">
          <w:rPr>
            <w:noProof/>
            <w:webHidden/>
          </w:rPr>
          <w:instrText xml:space="preserve"> PAGEREF _Toc150267240 \h </w:instrText>
        </w:r>
        <w:r w:rsidR="00F95D0D">
          <w:rPr>
            <w:noProof/>
            <w:webHidden/>
          </w:rPr>
        </w:r>
        <w:r w:rsidR="00F95D0D">
          <w:rPr>
            <w:noProof/>
            <w:webHidden/>
          </w:rPr>
          <w:fldChar w:fldCharType="separate"/>
        </w:r>
        <w:r>
          <w:rPr>
            <w:noProof/>
            <w:webHidden/>
          </w:rPr>
          <w:t>4</w:t>
        </w:r>
        <w:r w:rsidR="00F95D0D">
          <w:rPr>
            <w:noProof/>
            <w:webHidden/>
          </w:rPr>
          <w:fldChar w:fldCharType="end"/>
        </w:r>
      </w:hyperlink>
    </w:p>
    <w:p w14:paraId="1DCCF749" w14:textId="7372F9A1"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1" w:history="1">
        <w:r w:rsidR="00F95D0D" w:rsidRPr="00DE08C3">
          <w:rPr>
            <w:rStyle w:val="Hyperlink"/>
            <w:noProof/>
          </w:rPr>
          <w:t>Retirement Plan Investment Advisory Service</w:t>
        </w:r>
        <w:r w:rsidR="00F95D0D">
          <w:rPr>
            <w:noProof/>
            <w:webHidden/>
          </w:rPr>
          <w:tab/>
        </w:r>
        <w:r w:rsidR="00F95D0D">
          <w:rPr>
            <w:noProof/>
            <w:webHidden/>
          </w:rPr>
          <w:fldChar w:fldCharType="begin"/>
        </w:r>
        <w:r w:rsidR="00F95D0D">
          <w:rPr>
            <w:noProof/>
            <w:webHidden/>
          </w:rPr>
          <w:instrText xml:space="preserve"> PAGEREF _Toc150267241 \h </w:instrText>
        </w:r>
        <w:r w:rsidR="00F95D0D">
          <w:rPr>
            <w:noProof/>
            <w:webHidden/>
          </w:rPr>
        </w:r>
        <w:r w:rsidR="00F95D0D">
          <w:rPr>
            <w:noProof/>
            <w:webHidden/>
          </w:rPr>
          <w:fldChar w:fldCharType="separate"/>
        </w:r>
        <w:r>
          <w:rPr>
            <w:noProof/>
            <w:webHidden/>
          </w:rPr>
          <w:t>6</w:t>
        </w:r>
        <w:r w:rsidR="00F95D0D">
          <w:rPr>
            <w:noProof/>
            <w:webHidden/>
          </w:rPr>
          <w:fldChar w:fldCharType="end"/>
        </w:r>
      </w:hyperlink>
    </w:p>
    <w:p w14:paraId="5B376836" w14:textId="49A3B765"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2" w:history="1">
        <w:r w:rsidR="00F95D0D" w:rsidRPr="00DE08C3">
          <w:rPr>
            <w:rStyle w:val="Hyperlink"/>
            <w:noProof/>
          </w:rPr>
          <w:t>Limits Advice to Certain Types of Investments.</w:t>
        </w:r>
        <w:r w:rsidR="00F95D0D">
          <w:rPr>
            <w:noProof/>
            <w:webHidden/>
          </w:rPr>
          <w:tab/>
        </w:r>
        <w:r w:rsidR="00F95D0D">
          <w:rPr>
            <w:noProof/>
            <w:webHidden/>
          </w:rPr>
          <w:fldChar w:fldCharType="begin"/>
        </w:r>
        <w:r w:rsidR="00F95D0D">
          <w:rPr>
            <w:noProof/>
            <w:webHidden/>
          </w:rPr>
          <w:instrText xml:space="preserve"> PAGEREF _Toc150267242 \h </w:instrText>
        </w:r>
        <w:r w:rsidR="00F95D0D">
          <w:rPr>
            <w:noProof/>
            <w:webHidden/>
          </w:rPr>
        </w:r>
        <w:r w:rsidR="00F95D0D">
          <w:rPr>
            <w:noProof/>
            <w:webHidden/>
          </w:rPr>
          <w:fldChar w:fldCharType="separate"/>
        </w:r>
        <w:r>
          <w:rPr>
            <w:noProof/>
            <w:webHidden/>
          </w:rPr>
          <w:t>7</w:t>
        </w:r>
        <w:r w:rsidR="00F95D0D">
          <w:rPr>
            <w:noProof/>
            <w:webHidden/>
          </w:rPr>
          <w:fldChar w:fldCharType="end"/>
        </w:r>
      </w:hyperlink>
    </w:p>
    <w:p w14:paraId="77A5BE66" w14:textId="556A81CB"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3" w:history="1">
        <w:r w:rsidR="00F95D0D" w:rsidRPr="00DE08C3">
          <w:rPr>
            <w:rStyle w:val="Hyperlink"/>
            <w:noProof/>
          </w:rPr>
          <w:t>Participation in Wrap Fee Programs</w:t>
        </w:r>
        <w:r w:rsidR="00F95D0D">
          <w:rPr>
            <w:noProof/>
            <w:webHidden/>
          </w:rPr>
          <w:tab/>
        </w:r>
        <w:r w:rsidR="00F95D0D">
          <w:rPr>
            <w:noProof/>
            <w:webHidden/>
          </w:rPr>
          <w:fldChar w:fldCharType="begin"/>
        </w:r>
        <w:r w:rsidR="00F95D0D">
          <w:rPr>
            <w:noProof/>
            <w:webHidden/>
          </w:rPr>
          <w:instrText xml:space="preserve"> PAGEREF _Toc150267243 \h </w:instrText>
        </w:r>
        <w:r w:rsidR="00F95D0D">
          <w:rPr>
            <w:noProof/>
            <w:webHidden/>
          </w:rPr>
        </w:r>
        <w:r w:rsidR="00F95D0D">
          <w:rPr>
            <w:noProof/>
            <w:webHidden/>
          </w:rPr>
          <w:fldChar w:fldCharType="separate"/>
        </w:r>
        <w:r>
          <w:rPr>
            <w:noProof/>
            <w:webHidden/>
          </w:rPr>
          <w:t>7</w:t>
        </w:r>
        <w:r w:rsidR="00F95D0D">
          <w:rPr>
            <w:noProof/>
            <w:webHidden/>
          </w:rPr>
          <w:fldChar w:fldCharType="end"/>
        </w:r>
      </w:hyperlink>
    </w:p>
    <w:p w14:paraId="2C8646A4" w14:textId="55B69485"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4" w:history="1">
        <w:r w:rsidR="00F95D0D" w:rsidRPr="00DE08C3">
          <w:rPr>
            <w:rStyle w:val="Hyperlink"/>
            <w:noProof/>
          </w:rPr>
          <w:t>Tailor Advisory Services to Individual Needs of Clients</w:t>
        </w:r>
        <w:r w:rsidR="00F95D0D">
          <w:rPr>
            <w:noProof/>
            <w:webHidden/>
          </w:rPr>
          <w:tab/>
        </w:r>
        <w:r w:rsidR="00F95D0D">
          <w:rPr>
            <w:noProof/>
            <w:webHidden/>
          </w:rPr>
          <w:fldChar w:fldCharType="begin"/>
        </w:r>
        <w:r w:rsidR="00F95D0D">
          <w:rPr>
            <w:noProof/>
            <w:webHidden/>
          </w:rPr>
          <w:instrText xml:space="preserve"> PAGEREF _Toc150267244 \h </w:instrText>
        </w:r>
        <w:r w:rsidR="00F95D0D">
          <w:rPr>
            <w:noProof/>
            <w:webHidden/>
          </w:rPr>
        </w:r>
        <w:r w:rsidR="00F95D0D">
          <w:rPr>
            <w:noProof/>
            <w:webHidden/>
          </w:rPr>
          <w:fldChar w:fldCharType="separate"/>
        </w:r>
        <w:r>
          <w:rPr>
            <w:noProof/>
            <w:webHidden/>
          </w:rPr>
          <w:t>7</w:t>
        </w:r>
        <w:r w:rsidR="00F95D0D">
          <w:rPr>
            <w:noProof/>
            <w:webHidden/>
          </w:rPr>
          <w:fldChar w:fldCharType="end"/>
        </w:r>
      </w:hyperlink>
    </w:p>
    <w:p w14:paraId="3650D786" w14:textId="56CB31E4"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5" w:history="1">
        <w:r w:rsidR="00F95D0D" w:rsidRPr="00DE08C3">
          <w:rPr>
            <w:rStyle w:val="Hyperlink"/>
            <w:noProof/>
          </w:rPr>
          <w:t>Client Assets Managed by Wellspring Financial Partners</w:t>
        </w:r>
        <w:r w:rsidR="00F95D0D">
          <w:rPr>
            <w:noProof/>
            <w:webHidden/>
          </w:rPr>
          <w:tab/>
        </w:r>
        <w:r w:rsidR="00F95D0D">
          <w:rPr>
            <w:noProof/>
            <w:webHidden/>
          </w:rPr>
          <w:fldChar w:fldCharType="begin"/>
        </w:r>
        <w:r w:rsidR="00F95D0D">
          <w:rPr>
            <w:noProof/>
            <w:webHidden/>
          </w:rPr>
          <w:instrText xml:space="preserve"> PAGEREF _Toc150267245 \h </w:instrText>
        </w:r>
        <w:r w:rsidR="00F95D0D">
          <w:rPr>
            <w:noProof/>
            <w:webHidden/>
          </w:rPr>
        </w:r>
        <w:r w:rsidR="00F95D0D">
          <w:rPr>
            <w:noProof/>
            <w:webHidden/>
          </w:rPr>
          <w:fldChar w:fldCharType="separate"/>
        </w:r>
        <w:r>
          <w:rPr>
            <w:noProof/>
            <w:webHidden/>
          </w:rPr>
          <w:t>8</w:t>
        </w:r>
        <w:r w:rsidR="00F95D0D">
          <w:rPr>
            <w:noProof/>
            <w:webHidden/>
          </w:rPr>
          <w:fldChar w:fldCharType="end"/>
        </w:r>
      </w:hyperlink>
    </w:p>
    <w:p w14:paraId="5668F044" w14:textId="31A56F76"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46" w:history="1">
        <w:r w:rsidR="00F95D0D" w:rsidRPr="00DE08C3">
          <w:rPr>
            <w:rStyle w:val="Hyperlink"/>
            <w:noProof/>
          </w:rPr>
          <w:t>Item 5 – Fees and Compensation</w:t>
        </w:r>
        <w:r w:rsidR="00F95D0D">
          <w:rPr>
            <w:noProof/>
            <w:webHidden/>
          </w:rPr>
          <w:tab/>
        </w:r>
        <w:r w:rsidR="00F95D0D">
          <w:rPr>
            <w:noProof/>
            <w:webHidden/>
          </w:rPr>
          <w:fldChar w:fldCharType="begin"/>
        </w:r>
        <w:r w:rsidR="00F95D0D">
          <w:rPr>
            <w:noProof/>
            <w:webHidden/>
          </w:rPr>
          <w:instrText xml:space="preserve"> PAGEREF _Toc150267246 \h </w:instrText>
        </w:r>
        <w:r w:rsidR="00F95D0D">
          <w:rPr>
            <w:noProof/>
            <w:webHidden/>
          </w:rPr>
        </w:r>
        <w:r w:rsidR="00F95D0D">
          <w:rPr>
            <w:noProof/>
            <w:webHidden/>
          </w:rPr>
          <w:fldChar w:fldCharType="separate"/>
        </w:r>
        <w:r>
          <w:rPr>
            <w:noProof/>
            <w:webHidden/>
          </w:rPr>
          <w:t>8</w:t>
        </w:r>
        <w:r w:rsidR="00F95D0D">
          <w:rPr>
            <w:noProof/>
            <w:webHidden/>
          </w:rPr>
          <w:fldChar w:fldCharType="end"/>
        </w:r>
      </w:hyperlink>
    </w:p>
    <w:p w14:paraId="12D65093" w14:textId="6A639626"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7" w:history="1">
        <w:r w:rsidR="00F95D0D" w:rsidRPr="00DE08C3">
          <w:rPr>
            <w:rStyle w:val="Hyperlink"/>
            <w:noProof/>
          </w:rPr>
          <w:t>Investment Management</w:t>
        </w:r>
        <w:r w:rsidR="00F95D0D">
          <w:rPr>
            <w:noProof/>
            <w:webHidden/>
          </w:rPr>
          <w:tab/>
        </w:r>
        <w:r w:rsidR="00F95D0D">
          <w:rPr>
            <w:noProof/>
            <w:webHidden/>
          </w:rPr>
          <w:fldChar w:fldCharType="begin"/>
        </w:r>
        <w:r w:rsidR="00F95D0D">
          <w:rPr>
            <w:noProof/>
            <w:webHidden/>
          </w:rPr>
          <w:instrText xml:space="preserve"> PAGEREF _Toc150267247 \h </w:instrText>
        </w:r>
        <w:r w:rsidR="00F95D0D">
          <w:rPr>
            <w:noProof/>
            <w:webHidden/>
          </w:rPr>
        </w:r>
        <w:r w:rsidR="00F95D0D">
          <w:rPr>
            <w:noProof/>
            <w:webHidden/>
          </w:rPr>
          <w:fldChar w:fldCharType="separate"/>
        </w:r>
        <w:r>
          <w:rPr>
            <w:noProof/>
            <w:webHidden/>
          </w:rPr>
          <w:t>9</w:t>
        </w:r>
        <w:r w:rsidR="00F95D0D">
          <w:rPr>
            <w:noProof/>
            <w:webHidden/>
          </w:rPr>
          <w:fldChar w:fldCharType="end"/>
        </w:r>
      </w:hyperlink>
    </w:p>
    <w:p w14:paraId="42DDD225" w14:textId="2F664C12"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8" w:history="1">
        <w:r w:rsidR="00F95D0D" w:rsidRPr="00DE08C3">
          <w:rPr>
            <w:rStyle w:val="Hyperlink"/>
            <w:noProof/>
          </w:rPr>
          <w:t>Additional Compensation</w:t>
        </w:r>
        <w:r w:rsidR="00F95D0D">
          <w:rPr>
            <w:noProof/>
            <w:webHidden/>
          </w:rPr>
          <w:tab/>
        </w:r>
        <w:r w:rsidR="00F95D0D">
          <w:rPr>
            <w:noProof/>
            <w:webHidden/>
          </w:rPr>
          <w:fldChar w:fldCharType="begin"/>
        </w:r>
        <w:r w:rsidR="00F95D0D">
          <w:rPr>
            <w:noProof/>
            <w:webHidden/>
          </w:rPr>
          <w:instrText xml:space="preserve"> PAGEREF _Toc150267248 \h </w:instrText>
        </w:r>
        <w:r w:rsidR="00F95D0D">
          <w:rPr>
            <w:noProof/>
            <w:webHidden/>
          </w:rPr>
        </w:r>
        <w:r w:rsidR="00F95D0D">
          <w:rPr>
            <w:noProof/>
            <w:webHidden/>
          </w:rPr>
          <w:fldChar w:fldCharType="separate"/>
        </w:r>
        <w:r>
          <w:rPr>
            <w:noProof/>
            <w:webHidden/>
          </w:rPr>
          <w:t>11</w:t>
        </w:r>
        <w:r w:rsidR="00F95D0D">
          <w:rPr>
            <w:noProof/>
            <w:webHidden/>
          </w:rPr>
          <w:fldChar w:fldCharType="end"/>
        </w:r>
      </w:hyperlink>
    </w:p>
    <w:p w14:paraId="52D3BEDD" w14:textId="30475F4A"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49" w:history="1">
        <w:r w:rsidR="00F95D0D" w:rsidRPr="00DE08C3">
          <w:rPr>
            <w:rStyle w:val="Hyperlink"/>
            <w:noProof/>
          </w:rPr>
          <w:t>Comparable Services</w:t>
        </w:r>
        <w:r w:rsidR="00F95D0D">
          <w:rPr>
            <w:noProof/>
            <w:webHidden/>
          </w:rPr>
          <w:tab/>
        </w:r>
        <w:r w:rsidR="00F95D0D">
          <w:rPr>
            <w:noProof/>
            <w:webHidden/>
          </w:rPr>
          <w:fldChar w:fldCharType="begin"/>
        </w:r>
        <w:r w:rsidR="00F95D0D">
          <w:rPr>
            <w:noProof/>
            <w:webHidden/>
          </w:rPr>
          <w:instrText xml:space="preserve"> PAGEREF _Toc150267249 \h </w:instrText>
        </w:r>
        <w:r w:rsidR="00F95D0D">
          <w:rPr>
            <w:noProof/>
            <w:webHidden/>
          </w:rPr>
        </w:r>
        <w:r w:rsidR="00F95D0D">
          <w:rPr>
            <w:noProof/>
            <w:webHidden/>
          </w:rPr>
          <w:fldChar w:fldCharType="separate"/>
        </w:r>
        <w:r>
          <w:rPr>
            <w:noProof/>
            <w:webHidden/>
          </w:rPr>
          <w:t>11</w:t>
        </w:r>
        <w:r w:rsidR="00F95D0D">
          <w:rPr>
            <w:noProof/>
            <w:webHidden/>
          </w:rPr>
          <w:fldChar w:fldCharType="end"/>
        </w:r>
      </w:hyperlink>
    </w:p>
    <w:p w14:paraId="204E13EE" w14:textId="7A8AAA2C"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50" w:history="1">
        <w:r w:rsidR="00F95D0D" w:rsidRPr="00DE08C3">
          <w:rPr>
            <w:rStyle w:val="Hyperlink"/>
            <w:noProof/>
          </w:rPr>
          <w:t>Item 6 – Performance-Based Fees and Side-By-Side Management</w:t>
        </w:r>
        <w:r w:rsidR="00F95D0D">
          <w:rPr>
            <w:noProof/>
            <w:webHidden/>
          </w:rPr>
          <w:tab/>
        </w:r>
        <w:r w:rsidR="00F95D0D">
          <w:rPr>
            <w:noProof/>
            <w:webHidden/>
          </w:rPr>
          <w:fldChar w:fldCharType="begin"/>
        </w:r>
        <w:r w:rsidR="00F95D0D">
          <w:rPr>
            <w:noProof/>
            <w:webHidden/>
          </w:rPr>
          <w:instrText xml:space="preserve"> PAGEREF _Toc150267250 \h </w:instrText>
        </w:r>
        <w:r w:rsidR="00F95D0D">
          <w:rPr>
            <w:noProof/>
            <w:webHidden/>
          </w:rPr>
        </w:r>
        <w:r w:rsidR="00F95D0D">
          <w:rPr>
            <w:noProof/>
            <w:webHidden/>
          </w:rPr>
          <w:fldChar w:fldCharType="separate"/>
        </w:r>
        <w:r>
          <w:rPr>
            <w:noProof/>
            <w:webHidden/>
          </w:rPr>
          <w:t>12</w:t>
        </w:r>
        <w:r w:rsidR="00F95D0D">
          <w:rPr>
            <w:noProof/>
            <w:webHidden/>
          </w:rPr>
          <w:fldChar w:fldCharType="end"/>
        </w:r>
      </w:hyperlink>
    </w:p>
    <w:p w14:paraId="6E5F5DA9" w14:textId="4523E0C5"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51" w:history="1">
        <w:r w:rsidR="00F95D0D" w:rsidRPr="00DE08C3">
          <w:rPr>
            <w:rStyle w:val="Hyperlink"/>
            <w:noProof/>
          </w:rPr>
          <w:t>Item 7 – Types of Clients</w:t>
        </w:r>
        <w:r w:rsidR="00F95D0D">
          <w:rPr>
            <w:noProof/>
            <w:webHidden/>
          </w:rPr>
          <w:tab/>
        </w:r>
        <w:r w:rsidR="00F95D0D">
          <w:rPr>
            <w:noProof/>
            <w:webHidden/>
          </w:rPr>
          <w:fldChar w:fldCharType="begin"/>
        </w:r>
        <w:r w:rsidR="00F95D0D">
          <w:rPr>
            <w:noProof/>
            <w:webHidden/>
          </w:rPr>
          <w:instrText xml:space="preserve"> PAGEREF _Toc150267251 \h </w:instrText>
        </w:r>
        <w:r w:rsidR="00F95D0D">
          <w:rPr>
            <w:noProof/>
            <w:webHidden/>
          </w:rPr>
        </w:r>
        <w:r w:rsidR="00F95D0D">
          <w:rPr>
            <w:noProof/>
            <w:webHidden/>
          </w:rPr>
          <w:fldChar w:fldCharType="separate"/>
        </w:r>
        <w:r>
          <w:rPr>
            <w:noProof/>
            <w:webHidden/>
          </w:rPr>
          <w:t>12</w:t>
        </w:r>
        <w:r w:rsidR="00F95D0D">
          <w:rPr>
            <w:noProof/>
            <w:webHidden/>
          </w:rPr>
          <w:fldChar w:fldCharType="end"/>
        </w:r>
      </w:hyperlink>
    </w:p>
    <w:p w14:paraId="5B99122E" w14:textId="28A47046"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52" w:history="1">
        <w:r w:rsidR="00F95D0D" w:rsidRPr="00DE08C3">
          <w:rPr>
            <w:rStyle w:val="Hyperlink"/>
            <w:noProof/>
          </w:rPr>
          <w:t>Minimum Investment Amounts Required</w:t>
        </w:r>
        <w:r w:rsidR="00F95D0D">
          <w:rPr>
            <w:noProof/>
            <w:webHidden/>
          </w:rPr>
          <w:tab/>
        </w:r>
        <w:r w:rsidR="00F95D0D">
          <w:rPr>
            <w:noProof/>
            <w:webHidden/>
          </w:rPr>
          <w:fldChar w:fldCharType="begin"/>
        </w:r>
        <w:r w:rsidR="00F95D0D">
          <w:rPr>
            <w:noProof/>
            <w:webHidden/>
          </w:rPr>
          <w:instrText xml:space="preserve"> PAGEREF _Toc150267252 \h </w:instrText>
        </w:r>
        <w:r w:rsidR="00F95D0D">
          <w:rPr>
            <w:noProof/>
            <w:webHidden/>
          </w:rPr>
        </w:r>
        <w:r w:rsidR="00F95D0D">
          <w:rPr>
            <w:noProof/>
            <w:webHidden/>
          </w:rPr>
          <w:fldChar w:fldCharType="separate"/>
        </w:r>
        <w:r>
          <w:rPr>
            <w:noProof/>
            <w:webHidden/>
          </w:rPr>
          <w:t>12</w:t>
        </w:r>
        <w:r w:rsidR="00F95D0D">
          <w:rPr>
            <w:noProof/>
            <w:webHidden/>
          </w:rPr>
          <w:fldChar w:fldCharType="end"/>
        </w:r>
      </w:hyperlink>
    </w:p>
    <w:p w14:paraId="1A5B5D3C" w14:textId="48421F82"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53" w:history="1">
        <w:r w:rsidR="00F95D0D" w:rsidRPr="00DE08C3">
          <w:rPr>
            <w:rStyle w:val="Hyperlink"/>
            <w:noProof/>
          </w:rPr>
          <w:t>Item 8 – Methods of Analysis, Investment Strategies and Risk of Loss</w:t>
        </w:r>
        <w:r w:rsidR="00F95D0D">
          <w:rPr>
            <w:noProof/>
            <w:webHidden/>
          </w:rPr>
          <w:tab/>
        </w:r>
        <w:r w:rsidR="00F95D0D">
          <w:rPr>
            <w:noProof/>
            <w:webHidden/>
          </w:rPr>
          <w:fldChar w:fldCharType="begin"/>
        </w:r>
        <w:r w:rsidR="00F95D0D">
          <w:rPr>
            <w:noProof/>
            <w:webHidden/>
          </w:rPr>
          <w:instrText xml:space="preserve"> PAGEREF _Toc150267253 \h </w:instrText>
        </w:r>
        <w:r w:rsidR="00F95D0D">
          <w:rPr>
            <w:noProof/>
            <w:webHidden/>
          </w:rPr>
        </w:r>
        <w:r w:rsidR="00F95D0D">
          <w:rPr>
            <w:noProof/>
            <w:webHidden/>
          </w:rPr>
          <w:fldChar w:fldCharType="separate"/>
        </w:r>
        <w:r>
          <w:rPr>
            <w:noProof/>
            <w:webHidden/>
          </w:rPr>
          <w:t>12</w:t>
        </w:r>
        <w:r w:rsidR="00F95D0D">
          <w:rPr>
            <w:noProof/>
            <w:webHidden/>
          </w:rPr>
          <w:fldChar w:fldCharType="end"/>
        </w:r>
      </w:hyperlink>
    </w:p>
    <w:p w14:paraId="3E147733" w14:textId="6EDDC57E"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54" w:history="1">
        <w:r w:rsidR="00F95D0D" w:rsidRPr="00DE08C3">
          <w:rPr>
            <w:rStyle w:val="Hyperlink"/>
            <w:noProof/>
          </w:rPr>
          <w:t>Methods of Analysis</w:t>
        </w:r>
        <w:r w:rsidR="00F95D0D">
          <w:rPr>
            <w:noProof/>
            <w:webHidden/>
          </w:rPr>
          <w:tab/>
        </w:r>
        <w:r w:rsidR="00F95D0D">
          <w:rPr>
            <w:noProof/>
            <w:webHidden/>
          </w:rPr>
          <w:fldChar w:fldCharType="begin"/>
        </w:r>
        <w:r w:rsidR="00F95D0D">
          <w:rPr>
            <w:noProof/>
            <w:webHidden/>
          </w:rPr>
          <w:instrText xml:space="preserve"> PAGEREF _Toc150267254 \h </w:instrText>
        </w:r>
        <w:r w:rsidR="00F95D0D">
          <w:rPr>
            <w:noProof/>
            <w:webHidden/>
          </w:rPr>
        </w:r>
        <w:r w:rsidR="00F95D0D">
          <w:rPr>
            <w:noProof/>
            <w:webHidden/>
          </w:rPr>
          <w:fldChar w:fldCharType="separate"/>
        </w:r>
        <w:r>
          <w:rPr>
            <w:noProof/>
            <w:webHidden/>
          </w:rPr>
          <w:t>12</w:t>
        </w:r>
        <w:r w:rsidR="00F95D0D">
          <w:rPr>
            <w:noProof/>
            <w:webHidden/>
          </w:rPr>
          <w:fldChar w:fldCharType="end"/>
        </w:r>
      </w:hyperlink>
    </w:p>
    <w:p w14:paraId="322DC668" w14:textId="72A99365"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55" w:history="1">
        <w:r w:rsidR="00F95D0D" w:rsidRPr="00DE08C3">
          <w:rPr>
            <w:rStyle w:val="Hyperlink"/>
            <w:noProof/>
          </w:rPr>
          <w:t>Investment Strategies</w:t>
        </w:r>
        <w:r w:rsidR="00F95D0D">
          <w:rPr>
            <w:noProof/>
            <w:webHidden/>
          </w:rPr>
          <w:tab/>
        </w:r>
        <w:r w:rsidR="00F95D0D">
          <w:rPr>
            <w:noProof/>
            <w:webHidden/>
          </w:rPr>
          <w:fldChar w:fldCharType="begin"/>
        </w:r>
        <w:r w:rsidR="00F95D0D">
          <w:rPr>
            <w:noProof/>
            <w:webHidden/>
          </w:rPr>
          <w:instrText xml:space="preserve"> PAGEREF _Toc150267255 \h </w:instrText>
        </w:r>
        <w:r w:rsidR="00F95D0D">
          <w:rPr>
            <w:noProof/>
            <w:webHidden/>
          </w:rPr>
        </w:r>
        <w:r w:rsidR="00F95D0D">
          <w:rPr>
            <w:noProof/>
            <w:webHidden/>
          </w:rPr>
          <w:fldChar w:fldCharType="separate"/>
        </w:r>
        <w:r>
          <w:rPr>
            <w:noProof/>
            <w:webHidden/>
          </w:rPr>
          <w:t>13</w:t>
        </w:r>
        <w:r w:rsidR="00F95D0D">
          <w:rPr>
            <w:noProof/>
            <w:webHidden/>
          </w:rPr>
          <w:fldChar w:fldCharType="end"/>
        </w:r>
      </w:hyperlink>
    </w:p>
    <w:p w14:paraId="21214652" w14:textId="05A09938"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56" w:history="1">
        <w:r w:rsidR="00F95D0D" w:rsidRPr="00DE08C3">
          <w:rPr>
            <w:rStyle w:val="Hyperlink"/>
            <w:noProof/>
          </w:rPr>
          <w:t>Risk of Loss</w:t>
        </w:r>
        <w:r w:rsidR="00F95D0D">
          <w:rPr>
            <w:noProof/>
            <w:webHidden/>
          </w:rPr>
          <w:tab/>
        </w:r>
        <w:r w:rsidR="00F95D0D">
          <w:rPr>
            <w:noProof/>
            <w:webHidden/>
          </w:rPr>
          <w:fldChar w:fldCharType="begin"/>
        </w:r>
        <w:r w:rsidR="00F95D0D">
          <w:rPr>
            <w:noProof/>
            <w:webHidden/>
          </w:rPr>
          <w:instrText xml:space="preserve"> PAGEREF _Toc150267256 \h </w:instrText>
        </w:r>
        <w:r w:rsidR="00F95D0D">
          <w:rPr>
            <w:noProof/>
            <w:webHidden/>
          </w:rPr>
        </w:r>
        <w:r w:rsidR="00F95D0D">
          <w:rPr>
            <w:noProof/>
            <w:webHidden/>
          </w:rPr>
          <w:fldChar w:fldCharType="separate"/>
        </w:r>
        <w:r>
          <w:rPr>
            <w:noProof/>
            <w:webHidden/>
          </w:rPr>
          <w:t>13</w:t>
        </w:r>
        <w:r w:rsidR="00F95D0D">
          <w:rPr>
            <w:noProof/>
            <w:webHidden/>
          </w:rPr>
          <w:fldChar w:fldCharType="end"/>
        </w:r>
      </w:hyperlink>
    </w:p>
    <w:p w14:paraId="149376A8" w14:textId="343BDDC2"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57" w:history="1">
        <w:r w:rsidR="00F95D0D" w:rsidRPr="00DE08C3">
          <w:rPr>
            <w:rStyle w:val="Hyperlink"/>
            <w:noProof/>
          </w:rPr>
          <w:t>Item 9 – Disciplinary Information</w:t>
        </w:r>
        <w:r w:rsidR="00F95D0D">
          <w:rPr>
            <w:noProof/>
            <w:webHidden/>
          </w:rPr>
          <w:tab/>
        </w:r>
        <w:r w:rsidR="00F95D0D">
          <w:rPr>
            <w:noProof/>
            <w:webHidden/>
          </w:rPr>
          <w:fldChar w:fldCharType="begin"/>
        </w:r>
        <w:r w:rsidR="00F95D0D">
          <w:rPr>
            <w:noProof/>
            <w:webHidden/>
          </w:rPr>
          <w:instrText xml:space="preserve"> PAGEREF _Toc150267257 \h </w:instrText>
        </w:r>
        <w:r w:rsidR="00F95D0D">
          <w:rPr>
            <w:noProof/>
            <w:webHidden/>
          </w:rPr>
        </w:r>
        <w:r w:rsidR="00F95D0D">
          <w:rPr>
            <w:noProof/>
            <w:webHidden/>
          </w:rPr>
          <w:fldChar w:fldCharType="separate"/>
        </w:r>
        <w:r>
          <w:rPr>
            <w:noProof/>
            <w:webHidden/>
          </w:rPr>
          <w:t>15</w:t>
        </w:r>
        <w:r w:rsidR="00F95D0D">
          <w:rPr>
            <w:noProof/>
            <w:webHidden/>
          </w:rPr>
          <w:fldChar w:fldCharType="end"/>
        </w:r>
      </w:hyperlink>
    </w:p>
    <w:p w14:paraId="783BCDB7" w14:textId="4920C622"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58" w:history="1">
        <w:r w:rsidR="00F95D0D" w:rsidRPr="00DE08C3">
          <w:rPr>
            <w:rStyle w:val="Hyperlink"/>
            <w:noProof/>
          </w:rPr>
          <w:t>Item 10 – Other Financial Industry Activities and Affiliations</w:t>
        </w:r>
        <w:r w:rsidR="00F95D0D">
          <w:rPr>
            <w:noProof/>
            <w:webHidden/>
          </w:rPr>
          <w:tab/>
        </w:r>
        <w:r w:rsidR="00F95D0D">
          <w:rPr>
            <w:noProof/>
            <w:webHidden/>
          </w:rPr>
          <w:fldChar w:fldCharType="begin"/>
        </w:r>
        <w:r w:rsidR="00F95D0D">
          <w:rPr>
            <w:noProof/>
            <w:webHidden/>
          </w:rPr>
          <w:instrText xml:space="preserve"> PAGEREF _Toc150267258 \h </w:instrText>
        </w:r>
        <w:r w:rsidR="00F95D0D">
          <w:rPr>
            <w:noProof/>
            <w:webHidden/>
          </w:rPr>
        </w:r>
        <w:r w:rsidR="00F95D0D">
          <w:rPr>
            <w:noProof/>
            <w:webHidden/>
          </w:rPr>
          <w:fldChar w:fldCharType="separate"/>
        </w:r>
        <w:r>
          <w:rPr>
            <w:noProof/>
            <w:webHidden/>
          </w:rPr>
          <w:t>15</w:t>
        </w:r>
        <w:r w:rsidR="00F95D0D">
          <w:rPr>
            <w:noProof/>
            <w:webHidden/>
          </w:rPr>
          <w:fldChar w:fldCharType="end"/>
        </w:r>
      </w:hyperlink>
    </w:p>
    <w:p w14:paraId="294FD8A6" w14:textId="733A74C7"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59" w:history="1">
        <w:r w:rsidR="00F95D0D" w:rsidRPr="00DE08C3">
          <w:rPr>
            <w:rStyle w:val="Hyperlink"/>
            <w:noProof/>
          </w:rPr>
          <w:t>Item 11 – Code of Ethics, Participation in Client Transactions and Personal Trading</w:t>
        </w:r>
        <w:r w:rsidR="00F95D0D">
          <w:rPr>
            <w:noProof/>
            <w:webHidden/>
          </w:rPr>
          <w:tab/>
        </w:r>
        <w:r w:rsidR="00F95D0D">
          <w:rPr>
            <w:noProof/>
            <w:webHidden/>
          </w:rPr>
          <w:fldChar w:fldCharType="begin"/>
        </w:r>
        <w:r w:rsidR="00F95D0D">
          <w:rPr>
            <w:noProof/>
            <w:webHidden/>
          </w:rPr>
          <w:instrText xml:space="preserve"> PAGEREF _Toc150267259 \h </w:instrText>
        </w:r>
        <w:r w:rsidR="00F95D0D">
          <w:rPr>
            <w:noProof/>
            <w:webHidden/>
          </w:rPr>
        </w:r>
        <w:r w:rsidR="00F95D0D">
          <w:rPr>
            <w:noProof/>
            <w:webHidden/>
          </w:rPr>
          <w:fldChar w:fldCharType="separate"/>
        </w:r>
        <w:r>
          <w:rPr>
            <w:noProof/>
            <w:webHidden/>
          </w:rPr>
          <w:t>16</w:t>
        </w:r>
        <w:r w:rsidR="00F95D0D">
          <w:rPr>
            <w:noProof/>
            <w:webHidden/>
          </w:rPr>
          <w:fldChar w:fldCharType="end"/>
        </w:r>
      </w:hyperlink>
    </w:p>
    <w:p w14:paraId="773712D2" w14:textId="003E0514"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60" w:history="1">
        <w:r w:rsidR="00F95D0D" w:rsidRPr="00DE08C3">
          <w:rPr>
            <w:rStyle w:val="Hyperlink"/>
            <w:noProof/>
          </w:rPr>
          <w:t>Code of Ethics Summary</w:t>
        </w:r>
        <w:r w:rsidR="00F95D0D">
          <w:rPr>
            <w:noProof/>
            <w:webHidden/>
          </w:rPr>
          <w:tab/>
        </w:r>
        <w:r w:rsidR="00F95D0D">
          <w:rPr>
            <w:noProof/>
            <w:webHidden/>
          </w:rPr>
          <w:fldChar w:fldCharType="begin"/>
        </w:r>
        <w:r w:rsidR="00F95D0D">
          <w:rPr>
            <w:noProof/>
            <w:webHidden/>
          </w:rPr>
          <w:instrText xml:space="preserve"> PAGEREF _Toc150267260 \h </w:instrText>
        </w:r>
        <w:r w:rsidR="00F95D0D">
          <w:rPr>
            <w:noProof/>
            <w:webHidden/>
          </w:rPr>
        </w:r>
        <w:r w:rsidR="00F95D0D">
          <w:rPr>
            <w:noProof/>
            <w:webHidden/>
          </w:rPr>
          <w:fldChar w:fldCharType="separate"/>
        </w:r>
        <w:r>
          <w:rPr>
            <w:noProof/>
            <w:webHidden/>
          </w:rPr>
          <w:t>16</w:t>
        </w:r>
        <w:r w:rsidR="00F95D0D">
          <w:rPr>
            <w:noProof/>
            <w:webHidden/>
          </w:rPr>
          <w:fldChar w:fldCharType="end"/>
        </w:r>
      </w:hyperlink>
    </w:p>
    <w:p w14:paraId="16D9FD2D" w14:textId="7A66B94A"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61" w:history="1">
        <w:r w:rsidR="00F95D0D" w:rsidRPr="00DE08C3">
          <w:rPr>
            <w:rStyle w:val="Hyperlink"/>
            <w:noProof/>
          </w:rPr>
          <w:t>Affiliate and Employee Personal Securities Transactions Disclosure</w:t>
        </w:r>
        <w:r w:rsidR="00F95D0D">
          <w:rPr>
            <w:noProof/>
            <w:webHidden/>
          </w:rPr>
          <w:tab/>
        </w:r>
        <w:r w:rsidR="00F95D0D">
          <w:rPr>
            <w:noProof/>
            <w:webHidden/>
          </w:rPr>
          <w:fldChar w:fldCharType="begin"/>
        </w:r>
        <w:r w:rsidR="00F95D0D">
          <w:rPr>
            <w:noProof/>
            <w:webHidden/>
          </w:rPr>
          <w:instrText xml:space="preserve"> PAGEREF _Toc150267261 \h </w:instrText>
        </w:r>
        <w:r w:rsidR="00F95D0D">
          <w:rPr>
            <w:noProof/>
            <w:webHidden/>
          </w:rPr>
        </w:r>
        <w:r w:rsidR="00F95D0D">
          <w:rPr>
            <w:noProof/>
            <w:webHidden/>
          </w:rPr>
          <w:fldChar w:fldCharType="separate"/>
        </w:r>
        <w:r>
          <w:rPr>
            <w:noProof/>
            <w:webHidden/>
          </w:rPr>
          <w:t>16</w:t>
        </w:r>
        <w:r w:rsidR="00F95D0D">
          <w:rPr>
            <w:noProof/>
            <w:webHidden/>
          </w:rPr>
          <w:fldChar w:fldCharType="end"/>
        </w:r>
      </w:hyperlink>
    </w:p>
    <w:p w14:paraId="43D256A1" w14:textId="7AE782CF"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62" w:history="1">
        <w:r w:rsidR="00F95D0D" w:rsidRPr="00DE08C3">
          <w:rPr>
            <w:rStyle w:val="Hyperlink"/>
            <w:noProof/>
          </w:rPr>
          <w:t>Item 12 – Brokerage Practices</w:t>
        </w:r>
        <w:r w:rsidR="00F95D0D">
          <w:rPr>
            <w:noProof/>
            <w:webHidden/>
          </w:rPr>
          <w:tab/>
        </w:r>
        <w:r w:rsidR="00F95D0D">
          <w:rPr>
            <w:noProof/>
            <w:webHidden/>
          </w:rPr>
          <w:fldChar w:fldCharType="begin"/>
        </w:r>
        <w:r w:rsidR="00F95D0D">
          <w:rPr>
            <w:noProof/>
            <w:webHidden/>
          </w:rPr>
          <w:instrText xml:space="preserve"> PAGEREF _Toc150267262 \h </w:instrText>
        </w:r>
        <w:r w:rsidR="00F95D0D">
          <w:rPr>
            <w:noProof/>
            <w:webHidden/>
          </w:rPr>
        </w:r>
        <w:r w:rsidR="00F95D0D">
          <w:rPr>
            <w:noProof/>
            <w:webHidden/>
          </w:rPr>
          <w:fldChar w:fldCharType="separate"/>
        </w:r>
        <w:r>
          <w:rPr>
            <w:noProof/>
            <w:webHidden/>
          </w:rPr>
          <w:t>17</w:t>
        </w:r>
        <w:r w:rsidR="00F95D0D">
          <w:rPr>
            <w:noProof/>
            <w:webHidden/>
          </w:rPr>
          <w:fldChar w:fldCharType="end"/>
        </w:r>
      </w:hyperlink>
    </w:p>
    <w:p w14:paraId="77522990" w14:textId="682A6BAF"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63" w:history="1">
        <w:r w:rsidR="00F95D0D" w:rsidRPr="00DE08C3">
          <w:rPr>
            <w:rStyle w:val="Hyperlink"/>
            <w:noProof/>
          </w:rPr>
          <w:t>Block Trading Policy</w:t>
        </w:r>
        <w:r w:rsidR="00F95D0D">
          <w:rPr>
            <w:noProof/>
            <w:webHidden/>
          </w:rPr>
          <w:tab/>
        </w:r>
        <w:r w:rsidR="00F95D0D">
          <w:rPr>
            <w:noProof/>
            <w:webHidden/>
          </w:rPr>
          <w:fldChar w:fldCharType="begin"/>
        </w:r>
        <w:r w:rsidR="00F95D0D">
          <w:rPr>
            <w:noProof/>
            <w:webHidden/>
          </w:rPr>
          <w:instrText xml:space="preserve"> PAGEREF _Toc150267263 \h </w:instrText>
        </w:r>
        <w:r w:rsidR="00F95D0D">
          <w:rPr>
            <w:noProof/>
            <w:webHidden/>
          </w:rPr>
        </w:r>
        <w:r w:rsidR="00F95D0D">
          <w:rPr>
            <w:noProof/>
            <w:webHidden/>
          </w:rPr>
          <w:fldChar w:fldCharType="separate"/>
        </w:r>
        <w:r>
          <w:rPr>
            <w:noProof/>
            <w:webHidden/>
          </w:rPr>
          <w:t>19</w:t>
        </w:r>
        <w:r w:rsidR="00F95D0D">
          <w:rPr>
            <w:noProof/>
            <w:webHidden/>
          </w:rPr>
          <w:fldChar w:fldCharType="end"/>
        </w:r>
      </w:hyperlink>
    </w:p>
    <w:p w14:paraId="261179AB" w14:textId="3517368D"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64" w:history="1">
        <w:r w:rsidR="00F95D0D" w:rsidRPr="00DE08C3">
          <w:rPr>
            <w:rStyle w:val="Hyperlink"/>
            <w:noProof/>
          </w:rPr>
          <w:t>Item 13 – Review of Accounts</w:t>
        </w:r>
        <w:r w:rsidR="00F95D0D">
          <w:rPr>
            <w:noProof/>
            <w:webHidden/>
          </w:rPr>
          <w:tab/>
        </w:r>
        <w:r w:rsidR="00F95D0D">
          <w:rPr>
            <w:noProof/>
            <w:webHidden/>
          </w:rPr>
          <w:fldChar w:fldCharType="begin"/>
        </w:r>
        <w:r w:rsidR="00F95D0D">
          <w:rPr>
            <w:noProof/>
            <w:webHidden/>
          </w:rPr>
          <w:instrText xml:space="preserve"> PAGEREF _Toc150267264 \h </w:instrText>
        </w:r>
        <w:r w:rsidR="00F95D0D">
          <w:rPr>
            <w:noProof/>
            <w:webHidden/>
          </w:rPr>
        </w:r>
        <w:r w:rsidR="00F95D0D">
          <w:rPr>
            <w:noProof/>
            <w:webHidden/>
          </w:rPr>
          <w:fldChar w:fldCharType="separate"/>
        </w:r>
        <w:r>
          <w:rPr>
            <w:noProof/>
            <w:webHidden/>
          </w:rPr>
          <w:t>19</w:t>
        </w:r>
        <w:r w:rsidR="00F95D0D">
          <w:rPr>
            <w:noProof/>
            <w:webHidden/>
          </w:rPr>
          <w:fldChar w:fldCharType="end"/>
        </w:r>
      </w:hyperlink>
    </w:p>
    <w:p w14:paraId="07754E72" w14:textId="1BBE43A3"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65" w:history="1">
        <w:r w:rsidR="00F95D0D" w:rsidRPr="00DE08C3">
          <w:rPr>
            <w:rStyle w:val="Hyperlink"/>
            <w:noProof/>
          </w:rPr>
          <w:t>Account Reviews and Reviewers</w:t>
        </w:r>
        <w:r w:rsidR="00F95D0D">
          <w:rPr>
            <w:noProof/>
            <w:webHidden/>
          </w:rPr>
          <w:tab/>
        </w:r>
        <w:r w:rsidR="00F95D0D">
          <w:rPr>
            <w:noProof/>
            <w:webHidden/>
          </w:rPr>
          <w:fldChar w:fldCharType="begin"/>
        </w:r>
        <w:r w:rsidR="00F95D0D">
          <w:rPr>
            <w:noProof/>
            <w:webHidden/>
          </w:rPr>
          <w:instrText xml:space="preserve"> PAGEREF _Toc150267265 \h </w:instrText>
        </w:r>
        <w:r w:rsidR="00F95D0D">
          <w:rPr>
            <w:noProof/>
            <w:webHidden/>
          </w:rPr>
        </w:r>
        <w:r w:rsidR="00F95D0D">
          <w:rPr>
            <w:noProof/>
            <w:webHidden/>
          </w:rPr>
          <w:fldChar w:fldCharType="separate"/>
        </w:r>
        <w:r>
          <w:rPr>
            <w:noProof/>
            <w:webHidden/>
          </w:rPr>
          <w:t>19</w:t>
        </w:r>
        <w:r w:rsidR="00F95D0D">
          <w:rPr>
            <w:noProof/>
            <w:webHidden/>
          </w:rPr>
          <w:fldChar w:fldCharType="end"/>
        </w:r>
      </w:hyperlink>
    </w:p>
    <w:p w14:paraId="3A4F1D2B" w14:textId="387CA49E" w:rsidR="00F95D0D" w:rsidRDefault="005712AB">
      <w:pPr>
        <w:pStyle w:val="TOC2"/>
        <w:tabs>
          <w:tab w:val="right" w:leader="dot" w:pos="9350"/>
        </w:tabs>
        <w:rPr>
          <w:rFonts w:asciiTheme="minorHAnsi" w:eastAsiaTheme="minorEastAsia" w:hAnsiTheme="minorHAnsi" w:cstheme="minorBidi"/>
          <w:noProof/>
          <w:kern w:val="2"/>
          <w:sz w:val="22"/>
          <w14:ligatures w14:val="standardContextual"/>
        </w:rPr>
      </w:pPr>
      <w:hyperlink w:anchor="_Toc150267266" w:history="1">
        <w:r w:rsidR="00F95D0D" w:rsidRPr="00DE08C3">
          <w:rPr>
            <w:rStyle w:val="Hyperlink"/>
            <w:noProof/>
          </w:rPr>
          <w:t>Statements and Reports</w:t>
        </w:r>
        <w:r w:rsidR="00F95D0D">
          <w:rPr>
            <w:noProof/>
            <w:webHidden/>
          </w:rPr>
          <w:tab/>
        </w:r>
        <w:r w:rsidR="00F95D0D">
          <w:rPr>
            <w:noProof/>
            <w:webHidden/>
          </w:rPr>
          <w:fldChar w:fldCharType="begin"/>
        </w:r>
        <w:r w:rsidR="00F95D0D">
          <w:rPr>
            <w:noProof/>
            <w:webHidden/>
          </w:rPr>
          <w:instrText xml:space="preserve"> PAGEREF _Toc150267266 \h </w:instrText>
        </w:r>
        <w:r w:rsidR="00F95D0D">
          <w:rPr>
            <w:noProof/>
            <w:webHidden/>
          </w:rPr>
        </w:r>
        <w:r w:rsidR="00F95D0D">
          <w:rPr>
            <w:noProof/>
            <w:webHidden/>
          </w:rPr>
          <w:fldChar w:fldCharType="separate"/>
        </w:r>
        <w:r>
          <w:rPr>
            <w:noProof/>
            <w:webHidden/>
          </w:rPr>
          <w:t>20</w:t>
        </w:r>
        <w:r w:rsidR="00F95D0D">
          <w:rPr>
            <w:noProof/>
            <w:webHidden/>
          </w:rPr>
          <w:fldChar w:fldCharType="end"/>
        </w:r>
      </w:hyperlink>
    </w:p>
    <w:p w14:paraId="081EC57A" w14:textId="1EB78070"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67" w:history="1">
        <w:r w:rsidR="00F95D0D" w:rsidRPr="00DE08C3">
          <w:rPr>
            <w:rStyle w:val="Hyperlink"/>
            <w:noProof/>
          </w:rPr>
          <w:t>Item 14 – Client Referrals and Other Compensation</w:t>
        </w:r>
        <w:r w:rsidR="00F95D0D">
          <w:rPr>
            <w:noProof/>
            <w:webHidden/>
          </w:rPr>
          <w:tab/>
        </w:r>
        <w:r w:rsidR="00F95D0D">
          <w:rPr>
            <w:noProof/>
            <w:webHidden/>
          </w:rPr>
          <w:fldChar w:fldCharType="begin"/>
        </w:r>
        <w:r w:rsidR="00F95D0D">
          <w:rPr>
            <w:noProof/>
            <w:webHidden/>
          </w:rPr>
          <w:instrText xml:space="preserve"> PAGEREF _Toc150267267 \h </w:instrText>
        </w:r>
        <w:r w:rsidR="00F95D0D">
          <w:rPr>
            <w:noProof/>
            <w:webHidden/>
          </w:rPr>
        </w:r>
        <w:r w:rsidR="00F95D0D">
          <w:rPr>
            <w:noProof/>
            <w:webHidden/>
          </w:rPr>
          <w:fldChar w:fldCharType="separate"/>
        </w:r>
        <w:r>
          <w:rPr>
            <w:noProof/>
            <w:webHidden/>
          </w:rPr>
          <w:t>20</w:t>
        </w:r>
        <w:r w:rsidR="00F95D0D">
          <w:rPr>
            <w:noProof/>
            <w:webHidden/>
          </w:rPr>
          <w:fldChar w:fldCharType="end"/>
        </w:r>
      </w:hyperlink>
    </w:p>
    <w:p w14:paraId="1F8A9E68" w14:textId="6EB312AF"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68" w:history="1">
        <w:r w:rsidR="00F95D0D" w:rsidRPr="00DE08C3">
          <w:rPr>
            <w:rStyle w:val="Hyperlink"/>
            <w:noProof/>
          </w:rPr>
          <w:t>Item 15 – Custody</w:t>
        </w:r>
        <w:r w:rsidR="00F95D0D">
          <w:rPr>
            <w:noProof/>
            <w:webHidden/>
          </w:rPr>
          <w:tab/>
        </w:r>
        <w:r w:rsidR="00F95D0D">
          <w:rPr>
            <w:noProof/>
            <w:webHidden/>
          </w:rPr>
          <w:fldChar w:fldCharType="begin"/>
        </w:r>
        <w:r w:rsidR="00F95D0D">
          <w:rPr>
            <w:noProof/>
            <w:webHidden/>
          </w:rPr>
          <w:instrText xml:space="preserve"> PAGEREF _Toc150267268 \h </w:instrText>
        </w:r>
        <w:r w:rsidR="00F95D0D">
          <w:rPr>
            <w:noProof/>
            <w:webHidden/>
          </w:rPr>
        </w:r>
        <w:r w:rsidR="00F95D0D">
          <w:rPr>
            <w:noProof/>
            <w:webHidden/>
          </w:rPr>
          <w:fldChar w:fldCharType="separate"/>
        </w:r>
        <w:r>
          <w:rPr>
            <w:noProof/>
            <w:webHidden/>
          </w:rPr>
          <w:t>20</w:t>
        </w:r>
        <w:r w:rsidR="00F95D0D">
          <w:rPr>
            <w:noProof/>
            <w:webHidden/>
          </w:rPr>
          <w:fldChar w:fldCharType="end"/>
        </w:r>
      </w:hyperlink>
    </w:p>
    <w:p w14:paraId="23EBC164" w14:textId="54F4E6E9"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69" w:history="1">
        <w:r w:rsidR="00F95D0D" w:rsidRPr="00DE08C3">
          <w:rPr>
            <w:rStyle w:val="Hyperlink"/>
            <w:noProof/>
          </w:rPr>
          <w:t>Item 16 – Investment Discretion</w:t>
        </w:r>
        <w:r w:rsidR="00F95D0D">
          <w:rPr>
            <w:noProof/>
            <w:webHidden/>
          </w:rPr>
          <w:tab/>
        </w:r>
        <w:r w:rsidR="00F95D0D">
          <w:rPr>
            <w:noProof/>
            <w:webHidden/>
          </w:rPr>
          <w:fldChar w:fldCharType="begin"/>
        </w:r>
        <w:r w:rsidR="00F95D0D">
          <w:rPr>
            <w:noProof/>
            <w:webHidden/>
          </w:rPr>
          <w:instrText xml:space="preserve"> PAGEREF _Toc150267269 \h </w:instrText>
        </w:r>
        <w:r w:rsidR="00F95D0D">
          <w:rPr>
            <w:noProof/>
            <w:webHidden/>
          </w:rPr>
        </w:r>
        <w:r w:rsidR="00F95D0D">
          <w:rPr>
            <w:noProof/>
            <w:webHidden/>
          </w:rPr>
          <w:fldChar w:fldCharType="separate"/>
        </w:r>
        <w:r>
          <w:rPr>
            <w:noProof/>
            <w:webHidden/>
          </w:rPr>
          <w:t>22</w:t>
        </w:r>
        <w:r w:rsidR="00F95D0D">
          <w:rPr>
            <w:noProof/>
            <w:webHidden/>
          </w:rPr>
          <w:fldChar w:fldCharType="end"/>
        </w:r>
      </w:hyperlink>
    </w:p>
    <w:p w14:paraId="2666E95A" w14:textId="2EA550D9"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0" w:history="1">
        <w:r w:rsidR="00F95D0D" w:rsidRPr="00DE08C3">
          <w:rPr>
            <w:rStyle w:val="Hyperlink"/>
            <w:noProof/>
          </w:rPr>
          <w:t>Item 17 – Voting Client Securities</w:t>
        </w:r>
        <w:r w:rsidR="00F95D0D">
          <w:rPr>
            <w:noProof/>
            <w:webHidden/>
          </w:rPr>
          <w:tab/>
        </w:r>
        <w:r w:rsidR="00F95D0D">
          <w:rPr>
            <w:noProof/>
            <w:webHidden/>
          </w:rPr>
          <w:fldChar w:fldCharType="begin"/>
        </w:r>
        <w:r w:rsidR="00F95D0D">
          <w:rPr>
            <w:noProof/>
            <w:webHidden/>
          </w:rPr>
          <w:instrText xml:space="preserve"> PAGEREF _Toc150267270 \h </w:instrText>
        </w:r>
        <w:r w:rsidR="00F95D0D">
          <w:rPr>
            <w:noProof/>
            <w:webHidden/>
          </w:rPr>
        </w:r>
        <w:r w:rsidR="00F95D0D">
          <w:rPr>
            <w:noProof/>
            <w:webHidden/>
          </w:rPr>
          <w:fldChar w:fldCharType="separate"/>
        </w:r>
        <w:r>
          <w:rPr>
            <w:noProof/>
            <w:webHidden/>
          </w:rPr>
          <w:t>22</w:t>
        </w:r>
        <w:r w:rsidR="00F95D0D">
          <w:rPr>
            <w:noProof/>
            <w:webHidden/>
          </w:rPr>
          <w:fldChar w:fldCharType="end"/>
        </w:r>
      </w:hyperlink>
    </w:p>
    <w:p w14:paraId="5512FB3C" w14:textId="12FE67D3"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1" w:history="1">
        <w:r w:rsidR="00F95D0D" w:rsidRPr="00DE08C3">
          <w:rPr>
            <w:rStyle w:val="Hyperlink"/>
            <w:noProof/>
          </w:rPr>
          <w:t>Item 18 – Financial Information</w:t>
        </w:r>
        <w:r w:rsidR="00F95D0D">
          <w:rPr>
            <w:noProof/>
            <w:webHidden/>
          </w:rPr>
          <w:tab/>
        </w:r>
        <w:r w:rsidR="00F95D0D">
          <w:rPr>
            <w:noProof/>
            <w:webHidden/>
          </w:rPr>
          <w:fldChar w:fldCharType="begin"/>
        </w:r>
        <w:r w:rsidR="00F95D0D">
          <w:rPr>
            <w:noProof/>
            <w:webHidden/>
          </w:rPr>
          <w:instrText xml:space="preserve"> PAGEREF _Toc150267271 \h </w:instrText>
        </w:r>
        <w:r w:rsidR="00F95D0D">
          <w:rPr>
            <w:noProof/>
            <w:webHidden/>
          </w:rPr>
        </w:r>
        <w:r w:rsidR="00F95D0D">
          <w:rPr>
            <w:noProof/>
            <w:webHidden/>
          </w:rPr>
          <w:fldChar w:fldCharType="separate"/>
        </w:r>
        <w:r>
          <w:rPr>
            <w:noProof/>
            <w:webHidden/>
          </w:rPr>
          <w:t>22</w:t>
        </w:r>
        <w:r w:rsidR="00F95D0D">
          <w:rPr>
            <w:noProof/>
            <w:webHidden/>
          </w:rPr>
          <w:fldChar w:fldCharType="end"/>
        </w:r>
      </w:hyperlink>
    </w:p>
    <w:p w14:paraId="543D08F5" w14:textId="218C1EE6"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2" w:history="1">
        <w:r w:rsidR="00F95D0D" w:rsidRPr="00DE08C3">
          <w:rPr>
            <w:rStyle w:val="Hyperlink"/>
            <w:i/>
            <w:noProof/>
          </w:rPr>
          <w:t>Information Required by Part 2B of Form ADV: Brochure Supplement – Patrick J. Zumbusch</w:t>
        </w:r>
        <w:r w:rsidR="00F95D0D">
          <w:rPr>
            <w:noProof/>
            <w:webHidden/>
          </w:rPr>
          <w:tab/>
        </w:r>
        <w:r w:rsidR="00F95D0D">
          <w:rPr>
            <w:noProof/>
            <w:webHidden/>
          </w:rPr>
          <w:fldChar w:fldCharType="begin"/>
        </w:r>
        <w:r w:rsidR="00F95D0D">
          <w:rPr>
            <w:noProof/>
            <w:webHidden/>
          </w:rPr>
          <w:instrText xml:space="preserve"> PAGEREF _Toc150267272 \h </w:instrText>
        </w:r>
        <w:r w:rsidR="00F95D0D">
          <w:rPr>
            <w:noProof/>
            <w:webHidden/>
          </w:rPr>
        </w:r>
        <w:r w:rsidR="00F95D0D">
          <w:rPr>
            <w:noProof/>
            <w:webHidden/>
          </w:rPr>
          <w:fldChar w:fldCharType="separate"/>
        </w:r>
        <w:r>
          <w:rPr>
            <w:noProof/>
            <w:webHidden/>
          </w:rPr>
          <w:t>23</w:t>
        </w:r>
        <w:r w:rsidR="00F95D0D">
          <w:rPr>
            <w:noProof/>
            <w:webHidden/>
          </w:rPr>
          <w:fldChar w:fldCharType="end"/>
        </w:r>
      </w:hyperlink>
    </w:p>
    <w:p w14:paraId="448D88E1" w14:textId="278288A8"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3" w:history="1">
        <w:r w:rsidR="00F95D0D" w:rsidRPr="00DE08C3">
          <w:rPr>
            <w:rStyle w:val="Hyperlink"/>
            <w:i/>
            <w:noProof/>
          </w:rPr>
          <w:t>Information Required by Part 2B of Form ADV: Brochure Supplement – Deirdre M. Kochanski</w:t>
        </w:r>
        <w:r w:rsidR="00F95D0D">
          <w:rPr>
            <w:noProof/>
            <w:webHidden/>
          </w:rPr>
          <w:tab/>
        </w:r>
        <w:r w:rsidR="00F95D0D">
          <w:rPr>
            <w:noProof/>
            <w:webHidden/>
          </w:rPr>
          <w:fldChar w:fldCharType="begin"/>
        </w:r>
        <w:r w:rsidR="00F95D0D">
          <w:rPr>
            <w:noProof/>
            <w:webHidden/>
          </w:rPr>
          <w:instrText xml:space="preserve"> PAGEREF _Toc150267273 \h </w:instrText>
        </w:r>
        <w:r w:rsidR="00F95D0D">
          <w:rPr>
            <w:noProof/>
            <w:webHidden/>
          </w:rPr>
        </w:r>
        <w:r w:rsidR="00F95D0D">
          <w:rPr>
            <w:noProof/>
            <w:webHidden/>
          </w:rPr>
          <w:fldChar w:fldCharType="separate"/>
        </w:r>
        <w:r>
          <w:rPr>
            <w:noProof/>
            <w:webHidden/>
          </w:rPr>
          <w:t>24</w:t>
        </w:r>
        <w:r w:rsidR="00F95D0D">
          <w:rPr>
            <w:noProof/>
            <w:webHidden/>
          </w:rPr>
          <w:fldChar w:fldCharType="end"/>
        </w:r>
      </w:hyperlink>
    </w:p>
    <w:p w14:paraId="04C8EC78" w14:textId="76576EBF"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4" w:history="1">
        <w:r w:rsidR="00F95D0D" w:rsidRPr="00DE08C3">
          <w:rPr>
            <w:rStyle w:val="Hyperlink"/>
            <w:i/>
            <w:noProof/>
          </w:rPr>
          <w:t>Information Required by Part 2B of Form ADV: Brochure Supplement – Elias Young</w:t>
        </w:r>
        <w:r w:rsidR="00F95D0D">
          <w:rPr>
            <w:noProof/>
            <w:webHidden/>
          </w:rPr>
          <w:tab/>
        </w:r>
        <w:r w:rsidR="00F95D0D">
          <w:rPr>
            <w:noProof/>
            <w:webHidden/>
          </w:rPr>
          <w:fldChar w:fldCharType="begin"/>
        </w:r>
        <w:r w:rsidR="00F95D0D">
          <w:rPr>
            <w:noProof/>
            <w:webHidden/>
          </w:rPr>
          <w:instrText xml:space="preserve"> PAGEREF _Toc150267274 \h </w:instrText>
        </w:r>
        <w:r w:rsidR="00F95D0D">
          <w:rPr>
            <w:noProof/>
            <w:webHidden/>
          </w:rPr>
        </w:r>
        <w:r w:rsidR="00F95D0D">
          <w:rPr>
            <w:noProof/>
            <w:webHidden/>
          </w:rPr>
          <w:fldChar w:fldCharType="separate"/>
        </w:r>
        <w:r>
          <w:rPr>
            <w:noProof/>
            <w:webHidden/>
          </w:rPr>
          <w:t>25</w:t>
        </w:r>
        <w:r w:rsidR="00F95D0D">
          <w:rPr>
            <w:noProof/>
            <w:webHidden/>
          </w:rPr>
          <w:fldChar w:fldCharType="end"/>
        </w:r>
      </w:hyperlink>
    </w:p>
    <w:p w14:paraId="2B246B12" w14:textId="2BAFA1F5"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5" w:history="1">
        <w:r w:rsidR="00F95D0D" w:rsidRPr="00DE08C3">
          <w:rPr>
            <w:rStyle w:val="Hyperlink"/>
            <w:i/>
            <w:noProof/>
          </w:rPr>
          <w:t>Information Required by Part 2B of Form ADV: Brochure Supplement – John Sentner</w:t>
        </w:r>
        <w:r w:rsidR="00F95D0D">
          <w:rPr>
            <w:noProof/>
            <w:webHidden/>
          </w:rPr>
          <w:tab/>
        </w:r>
        <w:r w:rsidR="00F95D0D">
          <w:rPr>
            <w:noProof/>
            <w:webHidden/>
          </w:rPr>
          <w:fldChar w:fldCharType="begin"/>
        </w:r>
        <w:r w:rsidR="00F95D0D">
          <w:rPr>
            <w:noProof/>
            <w:webHidden/>
          </w:rPr>
          <w:instrText xml:space="preserve"> PAGEREF _Toc150267275 \h </w:instrText>
        </w:r>
        <w:r w:rsidR="00F95D0D">
          <w:rPr>
            <w:noProof/>
            <w:webHidden/>
          </w:rPr>
        </w:r>
        <w:r w:rsidR="00F95D0D">
          <w:rPr>
            <w:noProof/>
            <w:webHidden/>
          </w:rPr>
          <w:fldChar w:fldCharType="separate"/>
        </w:r>
        <w:r>
          <w:rPr>
            <w:noProof/>
            <w:webHidden/>
          </w:rPr>
          <w:t>26</w:t>
        </w:r>
        <w:r w:rsidR="00F95D0D">
          <w:rPr>
            <w:noProof/>
            <w:webHidden/>
          </w:rPr>
          <w:fldChar w:fldCharType="end"/>
        </w:r>
      </w:hyperlink>
    </w:p>
    <w:p w14:paraId="2F2C6336" w14:textId="6ABEA6C1" w:rsidR="00F95D0D" w:rsidRDefault="005712AB">
      <w:pPr>
        <w:pStyle w:val="TOC1"/>
        <w:tabs>
          <w:tab w:val="right" w:leader="dot" w:pos="9350"/>
        </w:tabs>
        <w:rPr>
          <w:rFonts w:asciiTheme="minorHAnsi" w:eastAsiaTheme="minorEastAsia" w:hAnsiTheme="minorHAnsi" w:cstheme="minorBidi"/>
          <w:noProof/>
          <w:kern w:val="2"/>
          <w:sz w:val="22"/>
          <w14:ligatures w14:val="standardContextual"/>
        </w:rPr>
      </w:pPr>
      <w:hyperlink w:anchor="_Toc150267276" w:history="1">
        <w:r w:rsidR="00F95D0D" w:rsidRPr="00DE08C3">
          <w:rPr>
            <w:rStyle w:val="Hyperlink"/>
            <w:i/>
            <w:noProof/>
          </w:rPr>
          <w:t>Information Required by Part 2B of Form ADV: Brochure Supplement – Jacob Lingard</w:t>
        </w:r>
        <w:r w:rsidR="00F95D0D">
          <w:rPr>
            <w:noProof/>
            <w:webHidden/>
          </w:rPr>
          <w:tab/>
        </w:r>
        <w:r w:rsidR="00F95D0D">
          <w:rPr>
            <w:noProof/>
            <w:webHidden/>
          </w:rPr>
          <w:fldChar w:fldCharType="begin"/>
        </w:r>
        <w:r w:rsidR="00F95D0D">
          <w:rPr>
            <w:noProof/>
            <w:webHidden/>
          </w:rPr>
          <w:instrText xml:space="preserve"> PAGEREF _Toc150267276 \h </w:instrText>
        </w:r>
        <w:r w:rsidR="00F95D0D">
          <w:rPr>
            <w:noProof/>
            <w:webHidden/>
          </w:rPr>
        </w:r>
        <w:r w:rsidR="00F95D0D">
          <w:rPr>
            <w:noProof/>
            <w:webHidden/>
          </w:rPr>
          <w:fldChar w:fldCharType="separate"/>
        </w:r>
        <w:r>
          <w:rPr>
            <w:noProof/>
            <w:webHidden/>
          </w:rPr>
          <w:t>27</w:t>
        </w:r>
        <w:r w:rsidR="00F95D0D">
          <w:rPr>
            <w:noProof/>
            <w:webHidden/>
          </w:rPr>
          <w:fldChar w:fldCharType="end"/>
        </w:r>
      </w:hyperlink>
    </w:p>
    <w:p w14:paraId="300164D9" w14:textId="54E6E801" w:rsidR="00857018" w:rsidRPr="008B73E3" w:rsidRDefault="003F365F" w:rsidP="00857018">
      <w:pPr>
        <w:pStyle w:val="Heading1"/>
      </w:pPr>
      <w:r w:rsidRPr="008B73E3">
        <w:fldChar w:fldCharType="end"/>
      </w:r>
      <w:bookmarkStart w:id="4" w:name="_Toc281227832"/>
      <w:r w:rsidR="00857018" w:rsidRPr="008B73E3">
        <w:br w:type="page"/>
      </w:r>
      <w:bookmarkStart w:id="5" w:name="_Toc150267239"/>
      <w:r w:rsidR="00857018" w:rsidRPr="008B73E3">
        <w:lastRenderedPageBreak/>
        <w:t>Item 4 – Advisory Business</w:t>
      </w:r>
      <w:bookmarkEnd w:id="4"/>
      <w:bookmarkEnd w:id="5"/>
    </w:p>
    <w:p w14:paraId="4086B598" w14:textId="77777777" w:rsidR="00857018" w:rsidRPr="008B73E3" w:rsidRDefault="00857018" w:rsidP="00857018">
      <w:pPr>
        <w:rPr>
          <w:rFonts w:cs="Arial"/>
          <w:szCs w:val="20"/>
        </w:rPr>
      </w:pPr>
    </w:p>
    <w:p w14:paraId="0AF15D1E" w14:textId="77777777" w:rsidR="00857018" w:rsidRPr="008B73E3" w:rsidRDefault="00B9666E" w:rsidP="00857018">
      <w:pPr>
        <w:rPr>
          <w:rFonts w:cs="Arial"/>
          <w:szCs w:val="20"/>
        </w:rPr>
      </w:pPr>
      <w:r>
        <w:rPr>
          <w:rFonts w:cs="Arial"/>
          <w:szCs w:val="20"/>
        </w:rPr>
        <w:t>Investment Metrics, LLC</w:t>
      </w:r>
      <w:r w:rsidR="00857018" w:rsidRPr="008B73E3">
        <w:rPr>
          <w:rFonts w:cs="Arial"/>
          <w:szCs w:val="20"/>
        </w:rPr>
        <w:t xml:space="preserve"> d</w:t>
      </w:r>
      <w:r w:rsidR="00857018" w:rsidRPr="008B73E3">
        <w:rPr>
          <w:szCs w:val="20"/>
        </w:rPr>
        <w:t>oing business as Wellspring Financial Partners</w:t>
      </w:r>
      <w:r w:rsidR="00857018" w:rsidRPr="008B73E3">
        <w:rPr>
          <w:rFonts w:cs="Arial"/>
          <w:bCs/>
          <w:szCs w:val="20"/>
        </w:rPr>
        <w:t xml:space="preserve"> (Wellspring Financial Partners) </w:t>
      </w:r>
      <w:r w:rsidR="00974253">
        <w:rPr>
          <w:rFonts w:cs="Arial"/>
          <w:szCs w:val="20"/>
        </w:rPr>
        <w:t>is an investment advise</w:t>
      </w:r>
      <w:r w:rsidR="00857018" w:rsidRPr="008B73E3">
        <w:rPr>
          <w:rFonts w:cs="Arial"/>
          <w:szCs w:val="20"/>
        </w:rPr>
        <w:t xml:space="preserve">r registered with the </w:t>
      </w:r>
      <w:r w:rsidR="00974253">
        <w:rPr>
          <w:rFonts w:cs="Arial"/>
          <w:szCs w:val="20"/>
        </w:rPr>
        <w:t>Securities and Exchange Commission</w:t>
      </w:r>
      <w:r w:rsidR="00857018" w:rsidRPr="008B73E3">
        <w:rPr>
          <w:rFonts w:cs="Arial"/>
          <w:szCs w:val="20"/>
        </w:rPr>
        <w:t xml:space="preserve"> and is a Limited Liability Company formed under the laws of the State of Arizona. </w:t>
      </w:r>
    </w:p>
    <w:p w14:paraId="688DF3A8" w14:textId="77777777" w:rsidR="00857018" w:rsidRPr="008B73E3" w:rsidRDefault="00857018" w:rsidP="00857018">
      <w:pPr>
        <w:pStyle w:val="NoSpacing"/>
      </w:pPr>
    </w:p>
    <w:p w14:paraId="28C950DF" w14:textId="77777777" w:rsidR="00857018" w:rsidRPr="008B73E3" w:rsidRDefault="00857018" w:rsidP="00857018">
      <w:pPr>
        <w:numPr>
          <w:ilvl w:val="0"/>
          <w:numId w:val="5"/>
        </w:numPr>
        <w:rPr>
          <w:rFonts w:cs="Arial"/>
          <w:szCs w:val="20"/>
        </w:rPr>
      </w:pPr>
      <w:r w:rsidRPr="008B73E3">
        <w:rPr>
          <w:rFonts w:cs="Arial"/>
          <w:szCs w:val="20"/>
        </w:rPr>
        <w:t xml:space="preserve">Patrick J. </w:t>
      </w:r>
      <w:proofErr w:type="spellStart"/>
      <w:r w:rsidRPr="008B73E3">
        <w:rPr>
          <w:rFonts w:cs="Arial"/>
          <w:szCs w:val="20"/>
        </w:rPr>
        <w:t>Zumbusch</w:t>
      </w:r>
      <w:proofErr w:type="spellEnd"/>
      <w:r w:rsidRPr="008B73E3">
        <w:rPr>
          <w:rFonts w:cs="Arial"/>
          <w:i/>
          <w:szCs w:val="20"/>
        </w:rPr>
        <w:t xml:space="preserve"> </w:t>
      </w:r>
      <w:r w:rsidRPr="008B73E3">
        <w:rPr>
          <w:rFonts w:cs="Arial"/>
          <w:szCs w:val="20"/>
        </w:rPr>
        <w:t>is the</w:t>
      </w:r>
      <w:r w:rsidRPr="008B73E3">
        <w:rPr>
          <w:rFonts w:cs="Arial"/>
          <w:i/>
          <w:szCs w:val="20"/>
        </w:rPr>
        <w:t xml:space="preserve"> </w:t>
      </w:r>
      <w:r w:rsidRPr="008B73E3">
        <w:rPr>
          <w:rFonts w:cs="Arial"/>
          <w:szCs w:val="20"/>
        </w:rPr>
        <w:t xml:space="preserve">President, Sole </w:t>
      </w:r>
      <w:r w:rsidR="007F3F57" w:rsidRPr="008B73E3">
        <w:rPr>
          <w:rFonts w:cs="Arial"/>
          <w:szCs w:val="20"/>
        </w:rPr>
        <w:t>Shareholder</w:t>
      </w:r>
      <w:r w:rsidRPr="008B73E3">
        <w:rPr>
          <w:rFonts w:cs="Arial"/>
          <w:szCs w:val="20"/>
        </w:rPr>
        <w:t xml:space="preserve"> and Managing Member of </w:t>
      </w:r>
      <w:r w:rsidR="00B9666E">
        <w:rPr>
          <w:rFonts w:cs="Arial"/>
          <w:szCs w:val="20"/>
        </w:rPr>
        <w:t>Investment Metrics, LLC</w:t>
      </w:r>
      <w:r w:rsidRPr="008B73E3">
        <w:rPr>
          <w:rFonts w:cs="Arial"/>
          <w:szCs w:val="20"/>
        </w:rPr>
        <w:t xml:space="preserve"> d</w:t>
      </w:r>
      <w:r w:rsidRPr="008B73E3">
        <w:rPr>
          <w:szCs w:val="20"/>
        </w:rPr>
        <w:t>oing business as Wellspring Financial Partners</w:t>
      </w:r>
      <w:r w:rsidRPr="008B73E3">
        <w:rPr>
          <w:rFonts w:cs="Arial"/>
          <w:szCs w:val="20"/>
        </w:rPr>
        <w:t xml:space="preserve">.  </w:t>
      </w:r>
    </w:p>
    <w:p w14:paraId="4E303083" w14:textId="77777777" w:rsidR="00857018" w:rsidRPr="008B73E3" w:rsidRDefault="00857018" w:rsidP="00857018">
      <w:pPr>
        <w:pStyle w:val="NoSpacing"/>
      </w:pPr>
    </w:p>
    <w:p w14:paraId="29C1DF98" w14:textId="77777777" w:rsidR="00857018" w:rsidRPr="008B73E3" w:rsidRDefault="00B9666E" w:rsidP="00857018">
      <w:pPr>
        <w:numPr>
          <w:ilvl w:val="0"/>
          <w:numId w:val="5"/>
        </w:numPr>
        <w:rPr>
          <w:rFonts w:cs="Arial"/>
          <w:szCs w:val="20"/>
        </w:rPr>
      </w:pPr>
      <w:r>
        <w:rPr>
          <w:rFonts w:cs="Arial"/>
          <w:szCs w:val="20"/>
        </w:rPr>
        <w:t>Investment Metrics, LLC</w:t>
      </w:r>
      <w:r w:rsidR="00857018" w:rsidRPr="008B73E3">
        <w:rPr>
          <w:rFonts w:cs="Arial"/>
          <w:szCs w:val="20"/>
        </w:rPr>
        <w:t xml:space="preserve"> d</w:t>
      </w:r>
      <w:r w:rsidR="00857018" w:rsidRPr="008B73E3">
        <w:rPr>
          <w:szCs w:val="20"/>
        </w:rPr>
        <w:t>oing business as Wellspring Financial Partners</w:t>
      </w:r>
      <w:r w:rsidR="00857018" w:rsidRPr="008B73E3">
        <w:rPr>
          <w:rFonts w:cs="Arial"/>
          <w:bCs/>
          <w:szCs w:val="20"/>
        </w:rPr>
        <w:t xml:space="preserve"> initially became </w:t>
      </w:r>
      <w:r w:rsidR="00857018" w:rsidRPr="008B73E3">
        <w:rPr>
          <w:rFonts w:cs="Arial"/>
          <w:szCs w:val="20"/>
        </w:rPr>
        <w:t xml:space="preserve">registered as an investment advisor in August 2011. </w:t>
      </w:r>
    </w:p>
    <w:p w14:paraId="0DAB8112" w14:textId="77777777" w:rsidR="00857018" w:rsidRPr="008B73E3" w:rsidRDefault="00857018" w:rsidP="00857018"/>
    <w:p w14:paraId="07834185" w14:textId="083284AC" w:rsidR="00857018" w:rsidRDefault="00857018" w:rsidP="00857018">
      <w:pPr>
        <w:numPr>
          <w:ilvl w:val="0"/>
          <w:numId w:val="5"/>
        </w:numPr>
      </w:pPr>
      <w:r w:rsidRPr="008B73E3">
        <w:t>We provide fee-</w:t>
      </w:r>
      <w:r w:rsidR="00B36E86">
        <w:t>only</w:t>
      </w:r>
      <w:r w:rsidRPr="008B73E3">
        <w:t xml:space="preserve"> investment advisory services through </w:t>
      </w:r>
      <w:r w:rsidRPr="008B73E3">
        <w:rPr>
          <w:bCs/>
        </w:rPr>
        <w:t>Wellspring Financial Partners.</w:t>
      </w:r>
      <w:r w:rsidRPr="008B73E3">
        <w:t xml:space="preserve">  The nature and extent of the specific services provided to clients, including you, will always depend on each client’s financial status, objectives and needs, time horizons, concerns, </w:t>
      </w:r>
      <w:proofErr w:type="gramStart"/>
      <w:r w:rsidRPr="008B73E3">
        <w:t>expectations</w:t>
      </w:r>
      <w:proofErr w:type="gramEnd"/>
      <w:r w:rsidRPr="008B73E3">
        <w:t xml:space="preserve"> and risk tolerance. </w:t>
      </w:r>
    </w:p>
    <w:p w14:paraId="517544B6" w14:textId="77777777" w:rsidR="0084029A" w:rsidRPr="0054095B" w:rsidRDefault="0084029A" w:rsidP="0054095B">
      <w:pPr>
        <w:pStyle w:val="NoSpacing"/>
      </w:pPr>
    </w:p>
    <w:p w14:paraId="1AD9D934" w14:textId="77777777" w:rsidR="00857018" w:rsidRPr="008B73E3" w:rsidRDefault="00857018" w:rsidP="00857018">
      <w:pPr>
        <w:numPr>
          <w:ilvl w:val="0"/>
          <w:numId w:val="5"/>
        </w:numPr>
      </w:pPr>
      <w:r w:rsidRPr="008B73E3">
        <w:t xml:space="preserve">More information about our investment advisor representatives’ business and education background can be found </w:t>
      </w:r>
      <w:proofErr w:type="gramStart"/>
      <w:r w:rsidRPr="008B73E3">
        <w:t>at</w:t>
      </w:r>
      <w:proofErr w:type="gramEnd"/>
      <w:r w:rsidRPr="008B73E3">
        <w:t xml:space="preserve"> the section titled </w:t>
      </w:r>
      <w:r w:rsidRPr="008B73E3">
        <w:rPr>
          <w:i/>
        </w:rPr>
        <w:t xml:space="preserve">Information Required by Part 2B of Form ADV: Brochure Supplement </w:t>
      </w:r>
      <w:r w:rsidRPr="008B73E3">
        <w:t>at the end of this brochure.</w:t>
      </w:r>
    </w:p>
    <w:p w14:paraId="326E66A0" w14:textId="77777777" w:rsidR="00857018" w:rsidRPr="008B73E3" w:rsidRDefault="00857018" w:rsidP="00857018">
      <w:pPr>
        <w:pStyle w:val="Heading2"/>
        <w:spacing w:before="0" w:after="0"/>
      </w:pPr>
    </w:p>
    <w:p w14:paraId="5063CD95" w14:textId="77777777" w:rsidR="00857018" w:rsidRPr="008B73E3" w:rsidRDefault="00857018" w:rsidP="00857018">
      <w:pPr>
        <w:pStyle w:val="Heading2"/>
        <w:spacing w:before="0" w:after="0"/>
      </w:pPr>
      <w:bookmarkStart w:id="6" w:name="_Toc150267240"/>
      <w:r w:rsidRPr="008B73E3">
        <w:t>General Description of Primary Advisory Services</w:t>
      </w:r>
      <w:bookmarkEnd w:id="6"/>
      <w:r w:rsidRPr="008B73E3">
        <w:t xml:space="preserve"> </w:t>
      </w:r>
    </w:p>
    <w:p w14:paraId="1FD2B595" w14:textId="77777777" w:rsidR="00857018" w:rsidRPr="008B73E3" w:rsidRDefault="00857018" w:rsidP="00857018">
      <w:pPr>
        <w:pStyle w:val="NoSpacing"/>
      </w:pPr>
    </w:p>
    <w:p w14:paraId="718CD08B" w14:textId="77777777" w:rsidR="00857018" w:rsidRPr="008B73E3" w:rsidRDefault="00857018" w:rsidP="00857018">
      <w:r w:rsidRPr="008B73E3">
        <w:t xml:space="preserve">The following are brief descriptions of </w:t>
      </w:r>
      <w:r w:rsidRPr="008B73E3">
        <w:rPr>
          <w:rFonts w:cs="Arial"/>
          <w:bCs/>
          <w:szCs w:val="20"/>
        </w:rPr>
        <w:t xml:space="preserve">Wellspring Financial Partners’ </w:t>
      </w:r>
      <w:r w:rsidRPr="008B73E3">
        <w:t xml:space="preserve">primary services.  </w:t>
      </w:r>
    </w:p>
    <w:p w14:paraId="42296646" w14:textId="77777777" w:rsidR="007A3D6C" w:rsidRPr="008B73E3" w:rsidRDefault="007A3D6C" w:rsidP="007A3D6C">
      <w:r w:rsidRPr="008B73E3">
        <w:t xml:space="preserve">Wellspring Financial Partners offers our clients discretionary investment management and non-discretionary investment consulting services. Our investment advisory services are primarily limited to the management of investment portfolios in accordance with the investment objective(s) of the client. We also offer financial planning, estate planning and investment/non-investment consultations for a separate fee. </w:t>
      </w:r>
      <w:proofErr w:type="gramStart"/>
      <w:r w:rsidRPr="008B73E3">
        <w:t>In the event that</w:t>
      </w:r>
      <w:proofErr w:type="gramEnd"/>
      <w:r w:rsidRPr="008B73E3">
        <w:t xml:space="preserve"> we determine to provide any requested consulting services, we will generally charge a separate and additional fee.</w:t>
      </w:r>
    </w:p>
    <w:p w14:paraId="494555FC" w14:textId="77777777" w:rsidR="00857018" w:rsidRPr="008B73E3" w:rsidRDefault="00857018" w:rsidP="00857018">
      <w:pPr>
        <w:pStyle w:val="NoSpacing"/>
        <w:jc w:val="center"/>
      </w:pPr>
    </w:p>
    <w:p w14:paraId="04007420" w14:textId="77777777" w:rsidR="00EA6305" w:rsidRPr="008B73E3" w:rsidRDefault="00857018" w:rsidP="00857018">
      <w:r w:rsidRPr="008B73E3">
        <w:rPr>
          <w:b/>
        </w:rPr>
        <w:t xml:space="preserve">Financial Planning Services - </w:t>
      </w:r>
      <w:r w:rsidRPr="008B73E3">
        <w:rPr>
          <w:bCs/>
        </w:rPr>
        <w:t xml:space="preserve">Wellspring Financial Partners </w:t>
      </w:r>
      <w:r w:rsidRPr="008B73E3">
        <w:t xml:space="preserve">provides advisory services in the form of financial planning services.  Financial planning services do not involve the active management of client accounts, but instead </w:t>
      </w:r>
      <w:proofErr w:type="gramStart"/>
      <w:r w:rsidRPr="008B73E3">
        <w:t>focuses</w:t>
      </w:r>
      <w:proofErr w:type="gramEnd"/>
      <w:r w:rsidRPr="008B73E3">
        <w:t xml:space="preserve"> on a client’s overall financial situation.  Financial planning can be described as helping </w:t>
      </w:r>
      <w:hyperlink r:id="rId13" w:history="1">
        <w:r w:rsidRPr="008B73E3">
          <w:rPr>
            <w:rStyle w:val="Hyperlink"/>
            <w:rFonts w:cs="Arial"/>
            <w:color w:val="auto"/>
            <w:szCs w:val="20"/>
            <w:u w:val="none"/>
          </w:rPr>
          <w:t>individuals</w:t>
        </w:r>
      </w:hyperlink>
      <w:r w:rsidRPr="008B73E3">
        <w:t xml:space="preserve"> determine and set their </w:t>
      </w:r>
      <w:hyperlink r:id="rId14" w:history="1">
        <w:r w:rsidRPr="008B73E3">
          <w:rPr>
            <w:rStyle w:val="Hyperlink"/>
            <w:rFonts w:cs="Arial"/>
            <w:color w:val="auto"/>
            <w:szCs w:val="20"/>
            <w:u w:val="none"/>
          </w:rPr>
          <w:t>long-term</w:t>
        </w:r>
      </w:hyperlink>
      <w:r w:rsidRPr="008B73E3">
        <w:t xml:space="preserve"> </w:t>
      </w:r>
      <w:hyperlink r:id="rId15" w:history="1">
        <w:r w:rsidRPr="008B73E3">
          <w:rPr>
            <w:rStyle w:val="Hyperlink"/>
            <w:rFonts w:cs="Arial"/>
            <w:color w:val="auto"/>
            <w:szCs w:val="20"/>
            <w:u w:val="none"/>
          </w:rPr>
          <w:t>financial</w:t>
        </w:r>
      </w:hyperlink>
      <w:r w:rsidRPr="008B73E3">
        <w:t xml:space="preserve"> </w:t>
      </w:r>
      <w:hyperlink r:id="rId16" w:history="1">
        <w:r w:rsidRPr="008B73E3">
          <w:rPr>
            <w:rStyle w:val="Hyperlink"/>
            <w:rFonts w:cs="Arial"/>
            <w:color w:val="auto"/>
            <w:szCs w:val="20"/>
            <w:u w:val="none"/>
          </w:rPr>
          <w:t>goals</w:t>
        </w:r>
      </w:hyperlink>
      <w:r w:rsidRPr="008B73E3">
        <w:t xml:space="preserve">, through </w:t>
      </w:r>
      <w:hyperlink r:id="rId17" w:history="1">
        <w:r w:rsidRPr="008B73E3">
          <w:rPr>
            <w:rStyle w:val="Hyperlink"/>
            <w:rFonts w:cs="Arial"/>
            <w:color w:val="auto"/>
            <w:szCs w:val="20"/>
            <w:u w:val="none"/>
          </w:rPr>
          <w:t>investments</w:t>
        </w:r>
      </w:hyperlink>
      <w:r w:rsidRPr="008B73E3">
        <w:t xml:space="preserve">, </w:t>
      </w:r>
      <w:hyperlink r:id="rId18" w:history="1">
        <w:r w:rsidRPr="008B73E3">
          <w:rPr>
            <w:rStyle w:val="Hyperlink"/>
            <w:rFonts w:cs="Arial"/>
            <w:color w:val="auto"/>
            <w:szCs w:val="20"/>
            <w:u w:val="none"/>
          </w:rPr>
          <w:t>tax planning</w:t>
        </w:r>
      </w:hyperlink>
      <w:r w:rsidRPr="008B73E3">
        <w:t xml:space="preserve">, </w:t>
      </w:r>
      <w:hyperlink r:id="rId19" w:history="1">
        <w:r w:rsidRPr="008B73E3">
          <w:rPr>
            <w:rStyle w:val="Hyperlink"/>
            <w:rFonts w:cs="Arial"/>
            <w:color w:val="auto"/>
            <w:szCs w:val="20"/>
            <w:u w:val="none"/>
          </w:rPr>
          <w:t>asset allocation</w:t>
        </w:r>
      </w:hyperlink>
      <w:r w:rsidRPr="008B73E3">
        <w:t xml:space="preserve">, </w:t>
      </w:r>
      <w:hyperlink r:id="rId20" w:history="1">
        <w:r w:rsidRPr="008B73E3">
          <w:rPr>
            <w:rStyle w:val="Hyperlink"/>
            <w:rFonts w:cs="Arial"/>
            <w:color w:val="auto"/>
            <w:szCs w:val="20"/>
            <w:u w:val="none"/>
          </w:rPr>
          <w:t>risk management</w:t>
        </w:r>
      </w:hyperlink>
      <w:r w:rsidRPr="008B73E3">
        <w:t xml:space="preserve">, </w:t>
      </w:r>
      <w:hyperlink r:id="rId21" w:history="1">
        <w:r w:rsidRPr="008B73E3">
          <w:rPr>
            <w:rStyle w:val="Hyperlink"/>
            <w:rFonts w:cs="Arial"/>
            <w:color w:val="auto"/>
            <w:szCs w:val="20"/>
            <w:u w:val="none"/>
          </w:rPr>
          <w:t>retirement planning</w:t>
        </w:r>
      </w:hyperlink>
      <w:r w:rsidRPr="008B73E3">
        <w:t xml:space="preserve">, and </w:t>
      </w:r>
      <w:hyperlink r:id="rId22" w:history="1">
        <w:r w:rsidRPr="008B73E3">
          <w:rPr>
            <w:rStyle w:val="Hyperlink"/>
            <w:rFonts w:cs="Arial"/>
            <w:color w:val="auto"/>
            <w:szCs w:val="20"/>
            <w:u w:val="none"/>
          </w:rPr>
          <w:t>other</w:t>
        </w:r>
      </w:hyperlink>
      <w:r w:rsidRPr="008B73E3">
        <w:t xml:space="preserve"> areas. The </w:t>
      </w:r>
      <w:hyperlink r:id="rId23" w:history="1">
        <w:r w:rsidRPr="008B73E3">
          <w:rPr>
            <w:rStyle w:val="Hyperlink"/>
            <w:rFonts w:cs="Arial"/>
            <w:color w:val="auto"/>
            <w:szCs w:val="20"/>
            <w:u w:val="none"/>
          </w:rPr>
          <w:t>role</w:t>
        </w:r>
      </w:hyperlink>
      <w:r w:rsidRPr="008B73E3">
        <w:t xml:space="preserve"> of a financial planner is to find ways to help the client understand his/her </w:t>
      </w:r>
      <w:hyperlink r:id="rId24" w:history="1">
        <w:r w:rsidRPr="008B73E3">
          <w:rPr>
            <w:rStyle w:val="Hyperlink"/>
            <w:rFonts w:cs="Arial"/>
            <w:color w:val="auto"/>
            <w:szCs w:val="20"/>
            <w:u w:val="none"/>
          </w:rPr>
          <w:t>overall</w:t>
        </w:r>
      </w:hyperlink>
      <w:r w:rsidRPr="008B73E3">
        <w:t xml:space="preserve"> financial situation and help the </w:t>
      </w:r>
      <w:hyperlink r:id="rId25" w:history="1">
        <w:r w:rsidRPr="008B73E3">
          <w:rPr>
            <w:rStyle w:val="Hyperlink"/>
            <w:rFonts w:cs="Arial"/>
            <w:color w:val="auto"/>
            <w:szCs w:val="20"/>
            <w:u w:val="none"/>
          </w:rPr>
          <w:t>client</w:t>
        </w:r>
      </w:hyperlink>
      <w:r w:rsidRPr="008B73E3">
        <w:t xml:space="preserve"> set financial </w:t>
      </w:r>
      <w:hyperlink r:id="rId26" w:history="1">
        <w:r w:rsidRPr="008B73E3">
          <w:rPr>
            <w:rStyle w:val="Hyperlink"/>
            <w:rFonts w:cs="Arial"/>
            <w:color w:val="auto"/>
            <w:szCs w:val="20"/>
            <w:u w:val="none"/>
          </w:rPr>
          <w:t>objectives</w:t>
        </w:r>
      </w:hyperlink>
      <w:r w:rsidRPr="008B73E3">
        <w:t>.</w:t>
      </w:r>
    </w:p>
    <w:p w14:paraId="20739F5B" w14:textId="77777777" w:rsidR="00EA6305" w:rsidRPr="008B73E3" w:rsidRDefault="00EA6305" w:rsidP="00EA6305">
      <w:pPr>
        <w:rPr>
          <w:rFonts w:cs="Arial"/>
          <w:szCs w:val="20"/>
        </w:rPr>
      </w:pPr>
    </w:p>
    <w:p w14:paraId="0EB53496" w14:textId="77777777" w:rsidR="00EA6305" w:rsidRPr="008B73E3" w:rsidRDefault="00EA6305" w:rsidP="00EA6305">
      <w:pPr>
        <w:rPr>
          <w:rFonts w:cs="Arial"/>
          <w:szCs w:val="20"/>
        </w:rPr>
      </w:pPr>
      <w:r w:rsidRPr="008B73E3">
        <w:rPr>
          <w:rFonts w:cs="Arial"/>
          <w:szCs w:val="20"/>
        </w:rPr>
        <w:t xml:space="preserve">We offer </w:t>
      </w:r>
      <w:r w:rsidRPr="008B73E3">
        <w:t>written financial planning services consistent with your current financial situation as well as your financial goals and objectives.  Our investment advisor representatives (</w:t>
      </w:r>
      <w:proofErr w:type="gramStart"/>
      <w:r w:rsidRPr="008B73E3">
        <w:t>“representatives</w:t>
      </w:r>
      <w:proofErr w:type="gramEnd"/>
      <w:r w:rsidRPr="008B73E3">
        <w:t xml:space="preserve">”) meet with you to gather information and documentation needed to perform an analysis and review of your situation as well as your objectives and goals.  </w:t>
      </w:r>
      <w:r w:rsidRPr="008B73E3">
        <w:rPr>
          <w:rFonts w:cs="Arial"/>
          <w:szCs w:val="20"/>
        </w:rPr>
        <w:t xml:space="preserve">One or more meetings may be required </w:t>
      </w:r>
      <w:proofErr w:type="gramStart"/>
      <w:r w:rsidRPr="008B73E3">
        <w:rPr>
          <w:rFonts w:cs="Arial"/>
          <w:szCs w:val="20"/>
        </w:rPr>
        <w:t>in order to</w:t>
      </w:r>
      <w:proofErr w:type="gramEnd"/>
      <w:r w:rsidRPr="008B73E3">
        <w:rPr>
          <w:rFonts w:cs="Arial"/>
          <w:szCs w:val="20"/>
        </w:rPr>
        <w:t xml:space="preserve"> gather all </w:t>
      </w:r>
      <w:proofErr w:type="gramStart"/>
      <w:r w:rsidRPr="008B73E3">
        <w:rPr>
          <w:rFonts w:cs="Arial"/>
          <w:szCs w:val="20"/>
        </w:rPr>
        <w:t>needed</w:t>
      </w:r>
      <w:proofErr w:type="gramEnd"/>
      <w:r w:rsidRPr="008B73E3">
        <w:rPr>
          <w:rFonts w:cs="Arial"/>
          <w:szCs w:val="20"/>
        </w:rPr>
        <w:t xml:space="preserve"> information and determine the services best suited to help meet your needs.  We </w:t>
      </w:r>
      <w:r w:rsidRPr="008B73E3">
        <w:t xml:space="preserve">rely on the information provided by you.  Therefore, it is very important that the information you provide is complete and accurate.   We are not responsible for verifying the information supplied by you.  Our services do not include legal or tax advice. You </w:t>
      </w:r>
      <w:r w:rsidRPr="008B73E3">
        <w:rPr>
          <w:rFonts w:cs="Arial"/>
          <w:szCs w:val="20"/>
        </w:rPr>
        <w:t xml:space="preserve">are also urged to work closely with your attorney, </w:t>
      </w:r>
      <w:proofErr w:type="gramStart"/>
      <w:r w:rsidRPr="008B73E3">
        <w:rPr>
          <w:rFonts w:cs="Arial"/>
          <w:szCs w:val="20"/>
        </w:rPr>
        <w:t>accountant</w:t>
      </w:r>
      <w:proofErr w:type="gramEnd"/>
      <w:r w:rsidRPr="008B73E3">
        <w:rPr>
          <w:rFonts w:cs="Arial"/>
          <w:szCs w:val="20"/>
        </w:rPr>
        <w:t xml:space="preserve"> or other professionals regarding </w:t>
      </w:r>
      <w:proofErr w:type="gramStart"/>
      <w:r w:rsidRPr="008B73E3">
        <w:rPr>
          <w:rFonts w:cs="Arial"/>
          <w:szCs w:val="20"/>
        </w:rPr>
        <w:t>you</w:t>
      </w:r>
      <w:proofErr w:type="gramEnd"/>
      <w:r w:rsidRPr="008B73E3">
        <w:rPr>
          <w:rFonts w:cs="Arial"/>
          <w:szCs w:val="20"/>
        </w:rPr>
        <w:t xml:space="preserve"> financial and personal situation.</w:t>
      </w:r>
    </w:p>
    <w:p w14:paraId="58AF1FC1" w14:textId="77777777" w:rsidR="00EA6305" w:rsidRPr="008B73E3" w:rsidRDefault="00EA6305" w:rsidP="00EA6305">
      <w:pPr>
        <w:rPr>
          <w:rFonts w:cs="Arial"/>
          <w:szCs w:val="20"/>
        </w:rPr>
      </w:pPr>
    </w:p>
    <w:p w14:paraId="516210F8" w14:textId="77777777" w:rsidR="00EA6305" w:rsidRPr="008B73E3" w:rsidRDefault="00EA6305" w:rsidP="00EA6305">
      <w:pPr>
        <w:rPr>
          <w:rFonts w:cs="Arial"/>
          <w:szCs w:val="20"/>
        </w:rPr>
      </w:pPr>
      <w:r w:rsidRPr="008B73E3">
        <w:lastRenderedPageBreak/>
        <w:t xml:space="preserve">After completing a review and analysis of the information and documents received, our representatives develop their analyses and recommendations and present either a comprehensive or modular (segmented) written financial plan.  A </w:t>
      </w:r>
      <w:r w:rsidRPr="008B73E3">
        <w:rPr>
          <w:rFonts w:cs="Arial"/>
          <w:szCs w:val="20"/>
        </w:rPr>
        <w:t xml:space="preserve">comprehensive plan focuses on your overall financial situation and covers several of the areas previously noted, as needed by your specific situation.  A modular (segmented) plan focuses only on one or more specific area(s) of concern to you, and you should be aware that other important issues may not be taken into consideration when our representatives develop their analyses and recommendations.  </w:t>
      </w:r>
    </w:p>
    <w:p w14:paraId="3A31DC7A" w14:textId="77777777" w:rsidR="00857018" w:rsidRPr="008B73E3" w:rsidRDefault="00857018" w:rsidP="00857018">
      <w:pPr>
        <w:rPr>
          <w:vanish/>
        </w:rPr>
      </w:pPr>
      <w:r w:rsidRPr="008B73E3">
        <w:rPr>
          <w:vanish/>
        </w:rPr>
        <w:t>This content can be found on the following page:</w:t>
      </w:r>
    </w:p>
    <w:p w14:paraId="25E3FAC1" w14:textId="77777777" w:rsidR="00857018" w:rsidRPr="008B73E3" w:rsidRDefault="00857018" w:rsidP="00857018">
      <w:pPr>
        <w:rPr>
          <w:vanish/>
        </w:rPr>
      </w:pPr>
      <w:r w:rsidRPr="008B73E3">
        <w:rPr>
          <w:vanish/>
        </w:rPr>
        <w:t>http://www.investorwords.com/cgi-bin/getword.cgi?id=1955&amp;term=financial%20planner</w:t>
      </w:r>
    </w:p>
    <w:p w14:paraId="36178E10" w14:textId="77777777" w:rsidR="00857018" w:rsidRPr="008B73E3" w:rsidRDefault="00857018" w:rsidP="00857018"/>
    <w:p w14:paraId="40B1CE62" w14:textId="77777777" w:rsidR="00EA6305" w:rsidRPr="008B73E3" w:rsidRDefault="00857018" w:rsidP="00EA6305">
      <w:pPr>
        <w:rPr>
          <w:rFonts w:cs="Arial"/>
          <w:bCs/>
          <w:color w:val="000000"/>
          <w:szCs w:val="20"/>
        </w:rPr>
      </w:pPr>
      <w:r w:rsidRPr="008B73E3">
        <w:rPr>
          <w:b/>
        </w:rPr>
        <w:t xml:space="preserve">Asset Management Services - </w:t>
      </w:r>
      <w:r w:rsidRPr="008B73E3">
        <w:rPr>
          <w:bCs/>
        </w:rPr>
        <w:t xml:space="preserve">Wellspring Financial Partners </w:t>
      </w:r>
      <w:r w:rsidRPr="008B73E3">
        <w:t xml:space="preserve">provides advisory services in the form of Asset Management Services.  Asset Management Services involve providing clients with continuous and on-going supervision over client accounts.  This means that </w:t>
      </w:r>
      <w:r w:rsidRPr="008B73E3">
        <w:rPr>
          <w:bCs/>
        </w:rPr>
        <w:t xml:space="preserve">Wellspring Financial Partners </w:t>
      </w:r>
      <w:r w:rsidRPr="008B73E3">
        <w:t>will continuously monitor a client’s account and make trades in client accounts when necessary.</w:t>
      </w:r>
      <w:r w:rsidR="00EA6305" w:rsidRPr="008B73E3">
        <w:t xml:space="preserve">  We offer a customized and individualized investment program, and our representatives meet with you to determine your investment objectives, risk </w:t>
      </w:r>
      <w:proofErr w:type="gramStart"/>
      <w:r w:rsidR="00EA6305" w:rsidRPr="008B73E3">
        <w:t>tolerances</w:t>
      </w:r>
      <w:proofErr w:type="gramEnd"/>
      <w:r w:rsidR="00EA6305" w:rsidRPr="008B73E3">
        <w:t xml:space="preserve"> and appropriate asset mixes</w:t>
      </w:r>
      <w:r w:rsidR="00EA6305" w:rsidRPr="008B73E3">
        <w:rPr>
          <w:b/>
          <w:color w:val="000000"/>
        </w:rPr>
        <w:t xml:space="preserve">.  </w:t>
      </w:r>
      <w:r w:rsidR="00EA6305" w:rsidRPr="008B73E3">
        <w:rPr>
          <w:rFonts w:cs="Arial"/>
          <w:bCs/>
          <w:color w:val="000000"/>
          <w:szCs w:val="20"/>
        </w:rPr>
        <w:t>Generally, accounts are invested in Mutual Funds and Equity Securities.</w:t>
      </w:r>
    </w:p>
    <w:p w14:paraId="004765E3" w14:textId="77777777" w:rsidR="00EA6305" w:rsidRPr="008B73E3" w:rsidRDefault="00EA6305" w:rsidP="00EA6305"/>
    <w:p w14:paraId="4E1C789A" w14:textId="77777777" w:rsidR="00EA6305" w:rsidRPr="008B73E3" w:rsidRDefault="00EA6305" w:rsidP="00EA6305">
      <w:r w:rsidRPr="008B73E3">
        <w:t xml:space="preserve">We will need to obtain certain information from you to determine your financial situation and investment objectives. Accounts are therefore managed </w:t>
      </w:r>
      <w:proofErr w:type="gramStart"/>
      <w:r w:rsidRPr="008B73E3">
        <w:t>on the basis of</w:t>
      </w:r>
      <w:proofErr w:type="gramEnd"/>
      <w:r w:rsidRPr="008B73E3">
        <w:t xml:space="preserve"> your individual financial situation and investment objectives. From time to time, you are reminded to notify us whether your financial situation or investment objectives have changed, or if you want to impose and/or modify any reasonable restrictions on the management of your accounts. At least annually, we contact individual clients to determine whether their financial situation or investment objectives have changed, or if the client wants to impose and/or modify any reasonable restrictions on the management of accounts managed. We are always reasonably available to consult with individual clients relative to the status of their accounts. You have the ability to impose reasonable restrictions on the management of </w:t>
      </w:r>
      <w:proofErr w:type="gramStart"/>
      <w:r w:rsidRPr="008B73E3">
        <w:t>you</w:t>
      </w:r>
      <w:proofErr w:type="gramEnd"/>
      <w:r w:rsidRPr="008B73E3">
        <w:t xml:space="preserve"> accounts, including the ability to instruct us not to purchase certain securities. Your beneficial interest in a security does not represent an undivided interest in all the securities held by the custodian, but rather represents a direct and beneficial interest in the securities which comprise the account. A separate account is maintained for each client with the custodian and clients retain </w:t>
      </w:r>
      <w:proofErr w:type="gramStart"/>
      <w:r w:rsidRPr="008B73E3">
        <w:t>right</w:t>
      </w:r>
      <w:proofErr w:type="gramEnd"/>
      <w:r w:rsidRPr="008B73E3">
        <w:t xml:space="preserve"> of ownership of the account (e. g. right to withdraw securities or cash, </w:t>
      </w:r>
      <w:proofErr w:type="gramStart"/>
      <w:r w:rsidRPr="008B73E3">
        <w:t>exercise</w:t>
      </w:r>
      <w:proofErr w:type="gramEnd"/>
      <w:r w:rsidRPr="008B73E3">
        <w:t xml:space="preserve"> or delegate proxy voting, and receive transaction confirmations). </w:t>
      </w:r>
    </w:p>
    <w:p w14:paraId="354B7C32" w14:textId="77777777" w:rsidR="00EA6305" w:rsidRPr="008B73E3" w:rsidRDefault="00EA6305" w:rsidP="00EA6305"/>
    <w:p w14:paraId="2BE860A2" w14:textId="77777777" w:rsidR="00EA6305" w:rsidRPr="008B73E3" w:rsidRDefault="00EA6305" w:rsidP="00EA6305">
      <w:r w:rsidRPr="008B73E3">
        <w:t xml:space="preserve">It is important that you understand we manage investments for other clients and may give them advice or take </w:t>
      </w:r>
      <w:proofErr w:type="gramStart"/>
      <w:r w:rsidRPr="008B73E3">
        <w:t>actions</w:t>
      </w:r>
      <w:proofErr w:type="gramEnd"/>
      <w:r w:rsidRPr="008B73E3">
        <w:t xml:space="preserve"> for them or for our personal accounts that is different from the advice we provide to you or actions we take for you.  We are not obligated to buy, </w:t>
      </w:r>
      <w:proofErr w:type="gramStart"/>
      <w:r w:rsidRPr="008B73E3">
        <w:t>sell</w:t>
      </w:r>
      <w:proofErr w:type="gramEnd"/>
      <w:r w:rsidRPr="008B73E3">
        <w:t xml:space="preserve"> or recommend to you any security or other investment that we may buy, sell or recommend for any other clients or for our own accounts.</w:t>
      </w:r>
    </w:p>
    <w:p w14:paraId="0CCFF1DC" w14:textId="77777777" w:rsidR="00EA6305" w:rsidRPr="008B73E3" w:rsidRDefault="00EA6305" w:rsidP="00EA6305">
      <w:r w:rsidRPr="008B73E3">
        <w:t>Conflicts may arise in the allocation of investment opportunities among accounts that we manage.  We strive to allocate investment opportunities believed appropriate for your account(s) and other accounts advised by our firm among such accounts equitably and consistent with the best interests of all accounts involved.  However, there can be no assurance that a particular invest</w:t>
      </w:r>
      <w:r w:rsidRPr="008B73E3">
        <w:softHyphen/>
        <w:t>ment opportunity that comes to our attention will be allocated in any particular manner.  If we obtain material, non-public information about a security or its issuer that we may not lawfully use or disclose, we have absolutely no obliga</w:t>
      </w:r>
      <w:r w:rsidRPr="008B73E3">
        <w:softHyphen/>
        <w:t>tion to disclose the information to any client or use it for any client’s benefit.</w:t>
      </w:r>
    </w:p>
    <w:p w14:paraId="207E3195" w14:textId="77777777" w:rsidR="00EA6305" w:rsidRPr="008B73E3" w:rsidRDefault="00EA6305" w:rsidP="00EA6305"/>
    <w:p w14:paraId="2440DE7F" w14:textId="10E315BE" w:rsidR="00EA6305" w:rsidRPr="008B73E3" w:rsidRDefault="00EA6305" w:rsidP="00EA6305">
      <w:r w:rsidRPr="008B73E3">
        <w:t xml:space="preserve">We require that your assets be maintained in a brokerage account with </w:t>
      </w:r>
      <w:r w:rsidR="00AD65D8">
        <w:t>Charles Schwab &amp; Co. (Schwab)</w:t>
      </w:r>
      <w:proofErr w:type="gramStart"/>
      <w:r w:rsidRPr="008B73E3">
        <w:t xml:space="preserve"> a registered</w:t>
      </w:r>
      <w:proofErr w:type="gramEnd"/>
      <w:r w:rsidRPr="008B73E3">
        <w:t xml:space="preserve"> broker/dealer and member of the FINRA and SIPC.  See </w:t>
      </w:r>
      <w:r w:rsidRPr="008B73E3">
        <w:rPr>
          <w:b/>
        </w:rPr>
        <w:t>Item 12, Brokerage Practices</w:t>
      </w:r>
      <w:r w:rsidRPr="008B73E3">
        <w:t xml:space="preserve">, for additional discussion on our recommendation and use of </w:t>
      </w:r>
      <w:r w:rsidR="00AD65D8">
        <w:t>Schwab</w:t>
      </w:r>
      <w:r w:rsidRPr="008B73E3">
        <w:t xml:space="preserve">.  We assist you in establishing a managed account through </w:t>
      </w:r>
      <w:r w:rsidR="00AD65D8">
        <w:t>Schwab</w:t>
      </w:r>
      <w:r w:rsidRPr="008B73E3">
        <w:t xml:space="preserve">, and </w:t>
      </w:r>
      <w:r w:rsidR="00AD65D8">
        <w:t>Schwab</w:t>
      </w:r>
      <w:r w:rsidRPr="008B73E3">
        <w:t xml:space="preserve"> will maintain custody of your funds and securities.  Neither we nor our representatives act as </w:t>
      </w:r>
      <w:proofErr w:type="gramStart"/>
      <w:r w:rsidRPr="008B73E3">
        <w:t>custodian</w:t>
      </w:r>
      <w:proofErr w:type="gramEnd"/>
      <w:r w:rsidRPr="008B73E3">
        <w:t xml:space="preserve"> and we do not have access to your funds and </w:t>
      </w:r>
      <w:r w:rsidRPr="008B73E3">
        <w:lastRenderedPageBreak/>
        <w:t>securities except to have advisory fees deducted from your account by the custodian with your prior written authorization and then paid to us.</w:t>
      </w:r>
    </w:p>
    <w:p w14:paraId="67A47EE8" w14:textId="77777777" w:rsidR="00EA6305" w:rsidRPr="008B73E3" w:rsidRDefault="00EA6305" w:rsidP="00EA6305">
      <w:pPr>
        <w:pStyle w:val="NoSpacing"/>
      </w:pPr>
    </w:p>
    <w:p w14:paraId="2CA58324" w14:textId="77777777" w:rsidR="00EA6305" w:rsidRPr="008B73E3" w:rsidRDefault="00EA6305" w:rsidP="00EA6305">
      <w:r w:rsidRPr="008B73E3">
        <w:t xml:space="preserve">We are granted trading authorization on your accounts and provide management services on a discretionary basis only.  This means we make all decisions to buy, sell or hold securities, </w:t>
      </w:r>
      <w:proofErr w:type="gramStart"/>
      <w:r w:rsidRPr="008B73E3">
        <w:t>cash</w:t>
      </w:r>
      <w:proofErr w:type="gramEnd"/>
      <w:r w:rsidRPr="008B73E3">
        <w:t xml:space="preserve"> or other investments in the managed account in our sole discretion without consulting with you before making any transactions.  You must provide us with written authorization to exercise this discretionary authority </w:t>
      </w:r>
      <w:proofErr w:type="gramStart"/>
      <w:r w:rsidRPr="008B73E3">
        <w:t>and can</w:t>
      </w:r>
      <w:proofErr w:type="gramEnd"/>
      <w:r w:rsidRPr="008B73E3">
        <w:t xml:space="preserve"> place reasonable restrictions and limitations on the authority and portfolio holdings.  See </w:t>
      </w:r>
      <w:r w:rsidRPr="008B73E3">
        <w:rPr>
          <w:b/>
        </w:rPr>
        <w:t>Item 16, Investment Discretion</w:t>
      </w:r>
      <w:r w:rsidRPr="008B73E3">
        <w:t>, for additional discussion on discretionary and non-discretionary authority.</w:t>
      </w:r>
    </w:p>
    <w:p w14:paraId="64A4D564" w14:textId="77777777" w:rsidR="00EA6305" w:rsidRPr="008B73E3" w:rsidRDefault="00EA6305" w:rsidP="00EA6305"/>
    <w:p w14:paraId="229B4AF3" w14:textId="77777777" w:rsidR="00EA6305" w:rsidRPr="008B73E3" w:rsidRDefault="00EA6305" w:rsidP="00EA6305">
      <w:r w:rsidRPr="008B73E3">
        <w:t>Wellspring will also request the Client provide written authorization to allow Wellspring to</w:t>
      </w:r>
      <w:r w:rsidR="00255583" w:rsidRPr="008B73E3">
        <w:t xml:space="preserve"> </w:t>
      </w:r>
      <w:r w:rsidRPr="008B73E3">
        <w:t>automatically deduct its advisory fee from the Client’s account (discussed at greater length in the</w:t>
      </w:r>
      <w:r w:rsidR="00255583" w:rsidRPr="008B73E3">
        <w:t xml:space="preserve"> </w:t>
      </w:r>
      <w:r w:rsidRPr="008B73E3">
        <w:t>“FEES AND COMPENSATION” section).</w:t>
      </w:r>
    </w:p>
    <w:p w14:paraId="3A971C27" w14:textId="77777777" w:rsidR="00EA6305" w:rsidRPr="008B73E3" w:rsidRDefault="00EA6305" w:rsidP="00EA6305">
      <w:pPr>
        <w:pStyle w:val="NoSpacing"/>
      </w:pPr>
    </w:p>
    <w:p w14:paraId="521FCFC5" w14:textId="27AECD17" w:rsidR="00EA6305" w:rsidRPr="008B73E3" w:rsidRDefault="00EA6305" w:rsidP="00EA6305">
      <w:r w:rsidRPr="008B73E3">
        <w:t>Prior to engaging us to provide investment management services, you are required to enter into a formal investment advisory agreement with us setting forth the terms and conditions, including the amount of investment advisory fees, under which we manage you</w:t>
      </w:r>
      <w:r w:rsidRPr="008B73E3">
        <w:rPr>
          <w:color w:val="000000"/>
        </w:rPr>
        <w:t xml:space="preserve">r </w:t>
      </w:r>
      <w:r w:rsidRPr="008B73E3">
        <w:t xml:space="preserve">assets </w:t>
      </w:r>
      <w:proofErr w:type="gramStart"/>
      <w:r w:rsidRPr="008B73E3">
        <w:t xml:space="preserve">and </w:t>
      </w:r>
      <w:r w:rsidRPr="008B73E3">
        <w:rPr>
          <w:color w:val="000000"/>
        </w:rPr>
        <w:t>also</w:t>
      </w:r>
      <w:proofErr w:type="gramEnd"/>
      <w:r w:rsidRPr="008B73E3">
        <w:rPr>
          <w:color w:val="000000"/>
        </w:rPr>
        <w:t xml:space="preserve"> a</w:t>
      </w:r>
      <w:r w:rsidRPr="008B73E3">
        <w:rPr>
          <w:b/>
          <w:color w:val="FF0000"/>
        </w:rPr>
        <w:t xml:space="preserve"> </w:t>
      </w:r>
      <w:r w:rsidRPr="008B73E3">
        <w:t xml:space="preserve">separate custodial/clearing agreement with </w:t>
      </w:r>
      <w:r w:rsidR="00AD65D8">
        <w:t>Schwab</w:t>
      </w:r>
      <w:r w:rsidRPr="008B73E3">
        <w:t xml:space="preserve">.  </w:t>
      </w:r>
    </w:p>
    <w:p w14:paraId="29729CF9" w14:textId="77777777" w:rsidR="00EA6305" w:rsidRPr="008B73E3" w:rsidRDefault="00EA6305" w:rsidP="00EA6305">
      <w:pPr>
        <w:pStyle w:val="NoSpacing"/>
      </w:pPr>
    </w:p>
    <w:p w14:paraId="2CFCBF38" w14:textId="012DFFE1" w:rsidR="00857018" w:rsidRPr="008B73E3" w:rsidRDefault="00AD65D8" w:rsidP="00EA6305">
      <w:r>
        <w:t>Schwab</w:t>
      </w:r>
      <w:r w:rsidR="00EA6305" w:rsidRPr="008B73E3">
        <w:t xml:space="preserve"> generally does not charge separately for maintaining custody of your accounts, although it may charge brokerage commissions and/or transaction fees directly to you.  </w:t>
      </w:r>
      <w:r w:rsidR="00EA6305" w:rsidRPr="008B73E3">
        <w:rPr>
          <w:rFonts w:cs="Arial"/>
          <w:szCs w:val="20"/>
        </w:rPr>
        <w:t xml:space="preserve">You may be charged additional fees for executing certain transactions including transaction charges, ticket charges or service fee/charges.  </w:t>
      </w:r>
      <w:r w:rsidR="00EA6305" w:rsidRPr="008B73E3">
        <w:t xml:space="preserve">You may incur certain charges imposed by third parties other than us in connection with investments made through your account, including, but not limited to, mutual fund sales loads, 12(b)-1 fees and surrender charges, variable annuity fees and surrender charges and IRA and qualified retirement plan fees.  Our management fees are separate and distinct from the fees and expenses charged by investment company securities that may be recommended to you.  A description of these fees and expenses </w:t>
      </w:r>
      <w:proofErr w:type="gramStart"/>
      <w:r w:rsidR="00EA6305" w:rsidRPr="008B73E3">
        <w:t>are</w:t>
      </w:r>
      <w:proofErr w:type="gramEnd"/>
      <w:r w:rsidR="00EA6305" w:rsidRPr="008B73E3">
        <w:t xml:space="preserve"> available in each security prospectus.</w:t>
      </w:r>
    </w:p>
    <w:p w14:paraId="77409B1C" w14:textId="77777777" w:rsidR="00857018" w:rsidRPr="008B73E3" w:rsidRDefault="00857018" w:rsidP="00857018">
      <w:pPr>
        <w:pStyle w:val="NoSpacing"/>
        <w:rPr>
          <w:rStyle w:val="Heading2Char"/>
          <w:rFonts w:eastAsia="Calibri"/>
        </w:rPr>
      </w:pPr>
    </w:p>
    <w:p w14:paraId="048B843A" w14:textId="77777777" w:rsidR="00F53AB0" w:rsidRPr="008B73E3" w:rsidRDefault="00F53AB0" w:rsidP="00F53AB0">
      <w:pPr>
        <w:pStyle w:val="Heading2"/>
        <w:spacing w:before="0"/>
        <w:rPr>
          <w:rFonts w:eastAsia="Calibri"/>
        </w:rPr>
      </w:pPr>
      <w:bookmarkStart w:id="7" w:name="_Toc150267241"/>
      <w:r w:rsidRPr="008B73E3">
        <w:t>Retirement Plan Investment Advisory Service</w:t>
      </w:r>
      <w:bookmarkEnd w:id="7"/>
    </w:p>
    <w:p w14:paraId="775C4CB4" w14:textId="77777777" w:rsidR="00F53AB0" w:rsidRPr="008B73E3" w:rsidRDefault="00F53AB0" w:rsidP="00F53AB0">
      <w:pPr>
        <w:autoSpaceDE w:val="0"/>
        <w:autoSpaceDN w:val="0"/>
        <w:adjustRightInd w:val="0"/>
        <w:spacing w:line="240" w:lineRule="auto"/>
        <w:rPr>
          <w:rFonts w:cs="Arial"/>
          <w:color w:val="000000"/>
          <w:szCs w:val="20"/>
        </w:rPr>
      </w:pPr>
    </w:p>
    <w:p w14:paraId="2AF798F7" w14:textId="77777777" w:rsidR="00F53AB0" w:rsidRPr="008B73E3" w:rsidRDefault="00F53AB0" w:rsidP="00F53AB0">
      <w:r w:rsidRPr="008B73E3">
        <w:t xml:space="preserve">Wellspring Financial Partners offers independent investment advisory services to pension and </w:t>
      </w:r>
      <w:proofErr w:type="gramStart"/>
      <w:r w:rsidRPr="008B73E3">
        <w:t>profit sharing</w:t>
      </w:r>
      <w:proofErr w:type="gramEnd"/>
      <w:r w:rsidRPr="008B73E3">
        <w:t xml:space="preserve"> accounts (corporate, joint</w:t>
      </w:r>
      <w:r w:rsidRPr="008B73E3">
        <w:rPr>
          <w:rFonts w:ascii="Cambria Math" w:hAnsi="Cambria Math" w:cs="Cambria Math"/>
        </w:rPr>
        <w:t>‐</w:t>
      </w:r>
      <w:r w:rsidRPr="008B73E3">
        <w:t>trusteed and professional corporations), non</w:t>
      </w:r>
      <w:r w:rsidRPr="008B73E3">
        <w:rPr>
          <w:rFonts w:ascii="Cambria Math" w:hAnsi="Cambria Math" w:cs="Cambria Math"/>
        </w:rPr>
        <w:t>‐</w:t>
      </w:r>
      <w:r w:rsidRPr="008B73E3">
        <w:t>profit foundations and educational institutions, corporations (taxable), individuals, and trusts.</w:t>
      </w:r>
    </w:p>
    <w:p w14:paraId="77B41411" w14:textId="77777777" w:rsidR="00F53AB0" w:rsidRPr="008B73E3" w:rsidRDefault="00F53AB0" w:rsidP="00F53AB0"/>
    <w:p w14:paraId="5272D64C" w14:textId="77777777" w:rsidR="00F53AB0" w:rsidRPr="008B73E3" w:rsidRDefault="00F53AB0" w:rsidP="00F53AB0">
      <w:r w:rsidRPr="008B73E3">
        <w:t xml:space="preserve">The firm provides a disciplined fiduciary process for each client plan as explained in a </w:t>
      </w:r>
      <w:proofErr w:type="gramStart"/>
      <w:r w:rsidRPr="008B73E3">
        <w:t>detailed</w:t>
      </w:r>
      <w:proofErr w:type="gramEnd"/>
    </w:p>
    <w:p w14:paraId="1A9400D9" w14:textId="77777777" w:rsidR="00F53AB0" w:rsidRPr="008B73E3" w:rsidRDefault="00F53AB0" w:rsidP="00F53AB0">
      <w:r w:rsidRPr="008B73E3">
        <w:t xml:space="preserve">Service Plan created for each client. Minimally, the Service Plan </w:t>
      </w:r>
      <w:proofErr w:type="gramStart"/>
      <w:r w:rsidRPr="008B73E3">
        <w:t>includes;</w:t>
      </w:r>
      <w:proofErr w:type="gramEnd"/>
    </w:p>
    <w:p w14:paraId="3AF13323" w14:textId="77777777" w:rsidR="00F53AB0" w:rsidRPr="008B73E3" w:rsidRDefault="00F53AB0" w:rsidP="00F53AB0">
      <w:pPr>
        <w:autoSpaceDE w:val="0"/>
        <w:autoSpaceDN w:val="0"/>
        <w:adjustRightInd w:val="0"/>
        <w:spacing w:line="240" w:lineRule="auto"/>
        <w:ind w:left="360"/>
        <w:rPr>
          <w:rFonts w:cs="Arial"/>
          <w:color w:val="000000"/>
          <w:szCs w:val="20"/>
        </w:rPr>
      </w:pPr>
    </w:p>
    <w:p w14:paraId="5243A94B" w14:textId="77777777" w:rsidR="00F53AB0" w:rsidRPr="008B73E3" w:rsidRDefault="00F53AB0" w:rsidP="00F53AB0">
      <w:pPr>
        <w:numPr>
          <w:ilvl w:val="0"/>
          <w:numId w:val="19"/>
        </w:numPr>
      </w:pPr>
      <w:r w:rsidRPr="008B73E3">
        <w:t>Fiduciary oversight services to assure a full array of well</w:t>
      </w:r>
      <w:r w:rsidRPr="008B73E3">
        <w:rPr>
          <w:rFonts w:ascii="Cambria Math" w:hAnsi="Cambria Math" w:cs="Cambria Math"/>
        </w:rPr>
        <w:t>‐</w:t>
      </w:r>
      <w:r w:rsidRPr="008B73E3">
        <w:t>diversified investment options across the style spectrum. Further, selected investments are scored against their available peers to assure consistency in performance and against their defined strategy in specialized evaluation reports provided to plan sponsors not less than annually.</w:t>
      </w:r>
    </w:p>
    <w:p w14:paraId="08C28B73" w14:textId="77777777" w:rsidR="00F53AB0" w:rsidRPr="008B73E3" w:rsidRDefault="00F53AB0" w:rsidP="00F53AB0"/>
    <w:p w14:paraId="2A6C6F27" w14:textId="77777777" w:rsidR="00F53AB0" w:rsidRPr="008B73E3" w:rsidRDefault="00F53AB0" w:rsidP="00F53AB0">
      <w:pPr>
        <w:numPr>
          <w:ilvl w:val="0"/>
          <w:numId w:val="19"/>
        </w:numPr>
      </w:pPr>
      <w:r w:rsidRPr="008B73E3">
        <w:t>Annual Plan Wellness Check</w:t>
      </w:r>
      <w:r w:rsidRPr="008B73E3">
        <w:rPr>
          <w:rFonts w:ascii="Cambria Math" w:hAnsi="Cambria Math" w:cs="Cambria Math"/>
        </w:rPr>
        <w:t>‐</w:t>
      </w:r>
      <w:r w:rsidRPr="008B73E3">
        <w:t>Up which covers a full review of plan level utilization reports and segmentation analysis.</w:t>
      </w:r>
    </w:p>
    <w:p w14:paraId="1CF103BC" w14:textId="77777777" w:rsidR="00F53AB0" w:rsidRPr="008B73E3" w:rsidRDefault="00F53AB0" w:rsidP="00F53AB0"/>
    <w:p w14:paraId="65291198" w14:textId="77777777" w:rsidR="00F53AB0" w:rsidRPr="008B73E3" w:rsidRDefault="00F53AB0" w:rsidP="00F53AB0">
      <w:pPr>
        <w:numPr>
          <w:ilvl w:val="0"/>
          <w:numId w:val="19"/>
        </w:numPr>
      </w:pPr>
      <w:r w:rsidRPr="008B73E3">
        <w:t>Annual benchmarking of the Plan’s total fees including investment, advisory and administrative expenses to assure Plan Sponsor and Participant costs are reasonable as required</w:t>
      </w:r>
      <w:r w:rsidRPr="008B73E3">
        <w:rPr>
          <w:b/>
        </w:rPr>
        <w:t xml:space="preserve"> </w:t>
      </w:r>
      <w:r w:rsidRPr="008B73E3">
        <w:t>by the standards of ERISA.</w:t>
      </w:r>
    </w:p>
    <w:p w14:paraId="7394ED4D" w14:textId="77777777" w:rsidR="00F53AB0" w:rsidRPr="008B73E3" w:rsidRDefault="00F53AB0" w:rsidP="00F53AB0">
      <w:pPr>
        <w:numPr>
          <w:ilvl w:val="0"/>
          <w:numId w:val="19"/>
        </w:numPr>
      </w:pPr>
      <w:r w:rsidRPr="008B73E3">
        <w:lastRenderedPageBreak/>
        <w:t>Wellspring Financial Partners offers employee education and communications to all plan relationships. Delivery is either systematic or upon request. Conveyance includes group employee presentations of varying, dynamic topics, one</w:t>
      </w:r>
      <w:r w:rsidRPr="008B73E3">
        <w:rPr>
          <w:rFonts w:ascii="Cambria Math" w:hAnsi="Cambria Math" w:cs="Cambria Math"/>
        </w:rPr>
        <w:t>‐</w:t>
      </w:r>
      <w:r w:rsidRPr="008B73E3">
        <w:t>on</w:t>
      </w:r>
      <w:r w:rsidRPr="008B73E3">
        <w:rPr>
          <w:rFonts w:ascii="Cambria Math" w:hAnsi="Cambria Math" w:cs="Cambria Math"/>
        </w:rPr>
        <w:t>‐</w:t>
      </w:r>
      <w:r w:rsidRPr="008B73E3">
        <w:t>one personal meetings, written communications, electronic and telephone support.</w:t>
      </w:r>
    </w:p>
    <w:p w14:paraId="33609131" w14:textId="77777777" w:rsidR="00F53AB0" w:rsidRPr="008B73E3" w:rsidRDefault="00F53AB0" w:rsidP="00F53AB0">
      <w:pPr>
        <w:autoSpaceDE w:val="0"/>
        <w:autoSpaceDN w:val="0"/>
        <w:adjustRightInd w:val="0"/>
        <w:spacing w:line="240" w:lineRule="auto"/>
        <w:rPr>
          <w:rFonts w:cs="Arial"/>
          <w:color w:val="000000"/>
          <w:szCs w:val="20"/>
        </w:rPr>
      </w:pPr>
    </w:p>
    <w:p w14:paraId="1AAEE623" w14:textId="77777777" w:rsidR="00F53AB0" w:rsidRPr="008B73E3" w:rsidRDefault="00F53AB0" w:rsidP="00F53AB0">
      <w:r w:rsidRPr="008B73E3">
        <w:t>The complexity of Department of Labor (ERISA) and Internal Revenue Service (IRS) regulations are aspects of the Wellspring Financial Partners expertise lent to the Plan client. The firm’s preferred mode of operational capacity is to avoid any possible conflicts of interest.</w:t>
      </w:r>
    </w:p>
    <w:p w14:paraId="42BF7E51" w14:textId="77777777" w:rsidR="00F53AB0" w:rsidRPr="008B73E3" w:rsidRDefault="00F53AB0" w:rsidP="00857018">
      <w:pPr>
        <w:pStyle w:val="NoSpacing"/>
        <w:rPr>
          <w:rStyle w:val="Heading2Char"/>
          <w:rFonts w:eastAsia="Calibri"/>
          <w:b w:val="0"/>
          <w:i w:val="0"/>
          <w:u w:val="none"/>
        </w:rPr>
      </w:pPr>
    </w:p>
    <w:p w14:paraId="475DCCB5" w14:textId="77777777" w:rsidR="00EA6305" w:rsidRPr="008B73E3" w:rsidRDefault="00EA6305" w:rsidP="00EA6305">
      <w:r w:rsidRPr="008B73E3">
        <w:t>If an individual Client chooses not to engage Wellspring for Portfolio Management Services or</w:t>
      </w:r>
    </w:p>
    <w:p w14:paraId="74830914" w14:textId="77777777" w:rsidR="00EA6305" w:rsidRPr="008B73E3" w:rsidRDefault="00EA6305" w:rsidP="00EA6305">
      <w:r w:rsidRPr="008B73E3">
        <w:t xml:space="preserve">Financial Planning Services, Wellspring will be available on a limited basis for individual consultations. </w:t>
      </w:r>
    </w:p>
    <w:p w14:paraId="62002F7C" w14:textId="77777777" w:rsidR="00D83D16" w:rsidRPr="008B73E3" w:rsidRDefault="00D83D16" w:rsidP="00857018">
      <w:pPr>
        <w:pStyle w:val="NoSpacing"/>
        <w:rPr>
          <w:rStyle w:val="Heading2Char"/>
          <w:rFonts w:eastAsia="Calibri"/>
        </w:rPr>
      </w:pPr>
    </w:p>
    <w:p w14:paraId="3C2AA58D" w14:textId="77777777" w:rsidR="00857018" w:rsidRPr="008B73E3" w:rsidRDefault="00857018" w:rsidP="00857018">
      <w:pPr>
        <w:pStyle w:val="NoSpacing"/>
      </w:pPr>
      <w:bookmarkStart w:id="8" w:name="_Toc150267242"/>
      <w:r w:rsidRPr="008B73E3">
        <w:rPr>
          <w:rStyle w:val="Heading2Char"/>
          <w:rFonts w:eastAsia="Calibri"/>
        </w:rPr>
        <w:t>Limits Advice to Certain Types of Investments.</w:t>
      </w:r>
      <w:bookmarkEnd w:id="8"/>
      <w:r w:rsidRPr="008B73E3">
        <w:t xml:space="preserve">  </w:t>
      </w:r>
    </w:p>
    <w:p w14:paraId="4B1DF594" w14:textId="77777777" w:rsidR="00857018" w:rsidRPr="008B73E3" w:rsidRDefault="00857018" w:rsidP="00857018"/>
    <w:p w14:paraId="5763030F" w14:textId="00E6B4A9" w:rsidR="00857018" w:rsidRPr="008B73E3" w:rsidRDefault="00857018" w:rsidP="00857018">
      <w:r w:rsidRPr="008B73E3">
        <w:t xml:space="preserve">Wellspring will make ongoing recommendations primarily </w:t>
      </w:r>
      <w:proofErr w:type="gramStart"/>
      <w:r w:rsidRPr="008B73E3">
        <w:t>involving:</w:t>
      </w:r>
      <w:proofErr w:type="gramEnd"/>
      <w:r w:rsidRPr="008B73E3">
        <w:t xml:space="preserve"> exchange</w:t>
      </w:r>
      <w:r w:rsidRPr="008B73E3">
        <w:rPr>
          <w:rFonts w:ascii="Cambria Math" w:hAnsi="Cambria Math" w:cs="Cambria Math"/>
        </w:rPr>
        <w:t>‐</w:t>
      </w:r>
      <w:r w:rsidRPr="008B73E3">
        <w:t>listed stocks, mutual funds, index funds, exchange</w:t>
      </w:r>
      <w:r w:rsidRPr="008B73E3">
        <w:rPr>
          <w:rFonts w:ascii="Cambria Math" w:hAnsi="Cambria Math" w:cs="Cambria Math"/>
        </w:rPr>
        <w:t>‐</w:t>
      </w:r>
      <w:r w:rsidRPr="008B73E3">
        <w:t xml:space="preserve">traded funds (ETFs), and </w:t>
      </w:r>
      <w:r w:rsidRPr="008B73E3">
        <w:rPr>
          <w:color w:val="000000"/>
        </w:rPr>
        <w:t>fixed income securities</w:t>
      </w:r>
      <w:r w:rsidRPr="008B73E3">
        <w:t xml:space="preserve">. Wellspring offers Margin on </w:t>
      </w:r>
      <w:r w:rsidR="00AD65D8">
        <w:t>Schwab</w:t>
      </w:r>
      <w:r w:rsidRPr="008B73E3">
        <w:t xml:space="preserve"> custodial accounts. Given that the market will affect the value of these securities, Wellspring will monitor Client accounts regularly so that it may make any necessary transactions. The securities mentioned above reflect a broad range of investment risk, including some securities that entail high degrees of risk, such as stock options. </w:t>
      </w:r>
    </w:p>
    <w:p w14:paraId="0C793D8E" w14:textId="77777777" w:rsidR="00857018" w:rsidRPr="008B73E3" w:rsidRDefault="00857018" w:rsidP="00857018">
      <w:pPr>
        <w:pStyle w:val="NoSpacing"/>
        <w:rPr>
          <w:i/>
        </w:rPr>
      </w:pPr>
    </w:p>
    <w:p w14:paraId="223B21AB" w14:textId="77777777" w:rsidR="00857018" w:rsidRPr="008B73E3" w:rsidRDefault="00857018" w:rsidP="00857018">
      <w:r w:rsidRPr="008B73E3">
        <w:t xml:space="preserve">When providing asset management services, Wellspring Financial Partners typically constructs each client’s account holdings using </w:t>
      </w:r>
      <w:r w:rsidRPr="008B73E3">
        <w:rPr>
          <w:rFonts w:cs="Arial"/>
          <w:bCs/>
          <w:i/>
          <w:szCs w:val="20"/>
        </w:rPr>
        <w:t>primarily</w:t>
      </w:r>
      <w:r w:rsidRPr="008B73E3">
        <w:t xml:space="preserve"> [mutual funds and </w:t>
      </w:r>
      <w:r w:rsidRPr="008B73E3">
        <w:rPr>
          <w:rFonts w:cs="Arial"/>
          <w:bCs/>
          <w:i/>
          <w:szCs w:val="20"/>
        </w:rPr>
        <w:t>ETFs</w:t>
      </w:r>
      <w:r w:rsidRPr="008B73E3">
        <w:rPr>
          <w:rFonts w:cs="Arial"/>
          <w:bCs/>
          <w:szCs w:val="20"/>
        </w:rPr>
        <w:t>]</w:t>
      </w:r>
      <w:r w:rsidRPr="008B73E3">
        <w:t xml:space="preserve"> to build diversified portfolios.  It is not </w:t>
      </w:r>
      <w:r w:rsidRPr="008B73E3">
        <w:rPr>
          <w:rFonts w:cs="Arial"/>
          <w:bCs/>
          <w:szCs w:val="20"/>
        </w:rPr>
        <w:t xml:space="preserve">Wellspring Financial Partners’ </w:t>
      </w:r>
      <w:r w:rsidRPr="008B73E3">
        <w:t xml:space="preserve">typical investment strategy to attempt to time the </w:t>
      </w:r>
      <w:proofErr w:type="gramStart"/>
      <w:r w:rsidRPr="008B73E3">
        <w:t>market</w:t>
      </w:r>
      <w:proofErr w:type="gramEnd"/>
      <w:r w:rsidRPr="008B73E3">
        <w:t xml:space="preserve"> but we may increase cash holdings modestly as deemed appropriate, based on your risk tolerance and our expectations of market behavior.  We may modify our investment strategy to accommodate special situations such as low basis stock, stock options, legacy holdings, inheritances, closely held businesses, collectibles, or special tax situations.</w:t>
      </w:r>
    </w:p>
    <w:p w14:paraId="51874F9F" w14:textId="77777777" w:rsidR="001C513B" w:rsidRPr="008B73E3" w:rsidRDefault="001C513B" w:rsidP="00857018">
      <w:pPr>
        <w:pStyle w:val="NoSpacing"/>
        <w:rPr>
          <w:i/>
        </w:rPr>
      </w:pPr>
    </w:p>
    <w:p w14:paraId="4F0670EF" w14:textId="77777777" w:rsidR="00857018" w:rsidRPr="008B73E3" w:rsidRDefault="00857018" w:rsidP="00857018">
      <w:pPr>
        <w:pStyle w:val="NoSpacing"/>
        <w:rPr>
          <w:i/>
        </w:rPr>
      </w:pPr>
      <w:r w:rsidRPr="008B73E3">
        <w:rPr>
          <w:i/>
        </w:rPr>
        <w:t>(Please refer to Item 8 – Methods of Analysis, Investment Strategies and Risk of Loss for more information.)</w:t>
      </w:r>
    </w:p>
    <w:p w14:paraId="4527696D" w14:textId="77777777" w:rsidR="00857018" w:rsidRPr="008B73E3" w:rsidRDefault="00857018" w:rsidP="00857018">
      <w:pPr>
        <w:pStyle w:val="Heading2"/>
      </w:pPr>
      <w:bookmarkStart w:id="9" w:name="_Toc280281112"/>
      <w:bookmarkStart w:id="10" w:name="_Toc150267243"/>
      <w:bookmarkStart w:id="11" w:name="_Toc275276632"/>
      <w:bookmarkStart w:id="12" w:name="_Toc281227837"/>
      <w:r w:rsidRPr="008B73E3">
        <w:t>Participation in Wrap Fee Programs</w:t>
      </w:r>
      <w:bookmarkEnd w:id="9"/>
      <w:bookmarkEnd w:id="10"/>
    </w:p>
    <w:p w14:paraId="140443F5" w14:textId="77777777" w:rsidR="00857018" w:rsidRPr="008B73E3" w:rsidRDefault="00857018" w:rsidP="00857018">
      <w:pPr>
        <w:rPr>
          <w:i/>
        </w:rPr>
      </w:pPr>
    </w:p>
    <w:p w14:paraId="02AFBAD1" w14:textId="77777777" w:rsidR="00857018" w:rsidRPr="008B73E3" w:rsidRDefault="00857018" w:rsidP="00857018">
      <w:pPr>
        <w:rPr>
          <w:rFonts w:ascii="Calibri" w:hAnsi="Calibri" w:cs="Calibri"/>
          <w:sz w:val="24"/>
          <w:szCs w:val="24"/>
        </w:rPr>
      </w:pPr>
      <w:r w:rsidRPr="008B73E3">
        <w:t xml:space="preserve">Wellspring Financial Partners does not offer services through wrap-fee programs.  A wrap fee program is defined as any advisory program under which a specified fee or fees not based directly upon transactions in a client’s account is charged for investment advisory services (which may include portfolio management or advice concerning the selection of other investment advisers) and the execution of client transactions.  Whenever a fee </w:t>
      </w:r>
      <w:proofErr w:type="gramStart"/>
      <w:r w:rsidRPr="008B73E3">
        <w:t>charged</w:t>
      </w:r>
      <w:proofErr w:type="gramEnd"/>
      <w:r w:rsidRPr="008B73E3">
        <w:t xml:space="preserve"> to a client for services described in this brochure (whether wrap fee or non-wrap fee), Wellspring Financial Partners will receive all or a portion of the fee charged.</w:t>
      </w:r>
      <w:r w:rsidRPr="008B73E3">
        <w:rPr>
          <w:rFonts w:ascii="Calibri" w:hAnsi="Calibri" w:cs="Calibri"/>
          <w:sz w:val="24"/>
          <w:szCs w:val="24"/>
        </w:rPr>
        <w:t xml:space="preserve"> </w:t>
      </w:r>
    </w:p>
    <w:p w14:paraId="2A9E88DE" w14:textId="77777777" w:rsidR="00857018" w:rsidRPr="008B73E3" w:rsidRDefault="00857018" w:rsidP="00857018">
      <w:pPr>
        <w:pStyle w:val="Heading2"/>
      </w:pPr>
      <w:bookmarkStart w:id="13" w:name="_Toc150267244"/>
      <w:r w:rsidRPr="008B73E3">
        <w:t>Tailor Advisory Services to Individual Needs of Clients</w:t>
      </w:r>
      <w:bookmarkEnd w:id="11"/>
      <w:bookmarkEnd w:id="12"/>
      <w:bookmarkEnd w:id="13"/>
    </w:p>
    <w:p w14:paraId="1EF5752F" w14:textId="77777777" w:rsidR="00857018" w:rsidRPr="008B73E3" w:rsidRDefault="00857018" w:rsidP="00857018"/>
    <w:p w14:paraId="499D4FF6" w14:textId="77777777" w:rsidR="00857018" w:rsidRPr="008B73E3" w:rsidRDefault="00857018" w:rsidP="00857018">
      <w:r w:rsidRPr="008B73E3">
        <w:rPr>
          <w:bCs/>
        </w:rPr>
        <w:t xml:space="preserve">Wellspring Financial Partners’ </w:t>
      </w:r>
      <w:r w:rsidRPr="008B73E3">
        <w:t>services are always provided based on the individual needs of each client.  This means, for example, that you are given the ability to impose restrictions on the accounts we manage for you, including specific investment selections and sectors.  We work with each client on a one-on-one basis through interviews and questionnaires to determine the client’s investment objectives and suitability information.</w:t>
      </w:r>
    </w:p>
    <w:p w14:paraId="33115993" w14:textId="77777777" w:rsidR="00857018" w:rsidRPr="008B73E3" w:rsidRDefault="00857018" w:rsidP="00857018"/>
    <w:p w14:paraId="3BA621A3" w14:textId="77777777" w:rsidR="00857018" w:rsidRPr="00A349C7" w:rsidRDefault="00857018" w:rsidP="00857018">
      <w:r w:rsidRPr="008B73E3">
        <w:lastRenderedPageBreak/>
        <w:t xml:space="preserve">When managing client accounts through the firm’s Asset Management Services program, we may manage a client’s account in accordance with one or more investment models.  When client accounts are managed using models, investment selections are based on the underlying model </w:t>
      </w:r>
      <w:r w:rsidR="0096626D" w:rsidRPr="008B73E3">
        <w:t xml:space="preserve">in addition when </w:t>
      </w:r>
      <w:proofErr w:type="gramStart"/>
      <w:r w:rsidR="0096626D" w:rsidRPr="008B73E3">
        <w:t>necessary</w:t>
      </w:r>
      <w:proofErr w:type="gramEnd"/>
      <w:r w:rsidR="0096626D" w:rsidRPr="008B73E3">
        <w:t xml:space="preserve"> </w:t>
      </w:r>
      <w:r w:rsidRPr="00A349C7">
        <w:t xml:space="preserve">we </w:t>
      </w:r>
      <w:r w:rsidR="0096626D" w:rsidRPr="00A349C7">
        <w:t xml:space="preserve">may also </w:t>
      </w:r>
      <w:r w:rsidRPr="00A349C7">
        <w:t xml:space="preserve">develop customized (or individualized) portfolio holdings for each client.  However, the determination to use a particular model or models is always based on each client’s individual investment goals, </w:t>
      </w:r>
      <w:proofErr w:type="gramStart"/>
      <w:r w:rsidRPr="00A349C7">
        <w:t>objectives</w:t>
      </w:r>
      <w:proofErr w:type="gramEnd"/>
      <w:r w:rsidRPr="00A349C7">
        <w:t xml:space="preserve"> and mandates.</w:t>
      </w:r>
    </w:p>
    <w:p w14:paraId="6F653DC2" w14:textId="77777777" w:rsidR="00857018" w:rsidRPr="00A349C7" w:rsidRDefault="00857018" w:rsidP="00857018">
      <w:pPr>
        <w:pStyle w:val="Heading2"/>
      </w:pPr>
      <w:bookmarkStart w:id="14" w:name="_Toc275276633"/>
      <w:bookmarkStart w:id="15" w:name="_Toc281227838"/>
      <w:bookmarkStart w:id="16" w:name="_Toc150267245"/>
      <w:r w:rsidRPr="00A349C7">
        <w:t xml:space="preserve">Client Assets Managed by </w:t>
      </w:r>
      <w:bookmarkEnd w:id="14"/>
      <w:bookmarkEnd w:id="15"/>
      <w:r w:rsidRPr="00A349C7">
        <w:t>Wellspring Financial Partners</w:t>
      </w:r>
      <w:bookmarkEnd w:id="16"/>
    </w:p>
    <w:p w14:paraId="19FF29A0" w14:textId="77777777" w:rsidR="003D626D" w:rsidRPr="00A349C7" w:rsidRDefault="003D626D" w:rsidP="003D626D">
      <w:pPr>
        <w:spacing w:line="240" w:lineRule="auto"/>
        <w:jc w:val="center"/>
        <w:rPr>
          <w:rFonts w:ascii="Cambria" w:eastAsia="Times New Roman" w:hAnsi="Cambria"/>
          <w:color w:val="000000"/>
          <w:szCs w:val="20"/>
        </w:rPr>
      </w:pPr>
      <w:bookmarkStart w:id="17" w:name="_Toc281227839"/>
      <w:r w:rsidRPr="00A349C7">
        <w:rPr>
          <w:rFonts w:ascii="Cambria" w:eastAsia="Times New Roman" w:hAnsi="Cambria"/>
          <w:color w:val="000000"/>
          <w:szCs w:val="20"/>
        </w:rPr>
        <w:t xml:space="preserve">                        </w:t>
      </w:r>
    </w:p>
    <w:p w14:paraId="6CEC9333" w14:textId="2E1E6DE8" w:rsidR="00857018" w:rsidRPr="00A349C7" w:rsidRDefault="00857018" w:rsidP="00857018">
      <w:pPr>
        <w:rPr>
          <w:rFonts w:cs="Arial"/>
          <w:szCs w:val="20"/>
        </w:rPr>
      </w:pPr>
      <w:r w:rsidRPr="00A349C7">
        <w:rPr>
          <w:rFonts w:cs="Arial"/>
          <w:szCs w:val="20"/>
        </w:rPr>
        <w:t>The amount of client assets managed by us</w:t>
      </w:r>
      <w:r w:rsidRPr="00A349C7">
        <w:rPr>
          <w:rFonts w:cs="Arial"/>
          <w:i/>
          <w:szCs w:val="20"/>
        </w:rPr>
        <w:t xml:space="preserve"> </w:t>
      </w:r>
      <w:r w:rsidRPr="00A349C7">
        <w:rPr>
          <w:rFonts w:cs="Arial"/>
          <w:szCs w:val="20"/>
        </w:rPr>
        <w:t xml:space="preserve">totaled </w:t>
      </w:r>
      <w:r w:rsidR="00CB6411" w:rsidRPr="00A349C7">
        <w:rPr>
          <w:rFonts w:cs="Arial"/>
          <w:szCs w:val="20"/>
        </w:rPr>
        <w:t>$</w:t>
      </w:r>
      <w:r w:rsidR="00AF3D22">
        <w:rPr>
          <w:rFonts w:cs="Arial"/>
          <w:szCs w:val="20"/>
        </w:rPr>
        <w:t>832</w:t>
      </w:r>
      <w:r w:rsidR="00820025">
        <w:rPr>
          <w:rFonts w:cs="Arial"/>
          <w:szCs w:val="20"/>
        </w:rPr>
        <w:t>,</w:t>
      </w:r>
      <w:r w:rsidR="00AF3D22">
        <w:rPr>
          <w:rFonts w:cs="Arial"/>
          <w:szCs w:val="20"/>
        </w:rPr>
        <w:t>898</w:t>
      </w:r>
      <w:r w:rsidR="00820025">
        <w:rPr>
          <w:rFonts w:cs="Arial"/>
          <w:szCs w:val="20"/>
        </w:rPr>
        <w:t>,</w:t>
      </w:r>
      <w:r w:rsidR="00AF3D22">
        <w:rPr>
          <w:rFonts w:cs="Arial"/>
          <w:szCs w:val="20"/>
        </w:rPr>
        <w:t>168</w:t>
      </w:r>
      <w:r w:rsidR="00DE27DB" w:rsidRPr="00A349C7">
        <w:rPr>
          <w:rFonts w:cs="Arial"/>
          <w:szCs w:val="20"/>
        </w:rPr>
        <w:t xml:space="preserve"> </w:t>
      </w:r>
      <w:r w:rsidRPr="00A349C7">
        <w:rPr>
          <w:rFonts w:cs="Arial"/>
          <w:szCs w:val="20"/>
        </w:rPr>
        <w:t>as of 12/31/</w:t>
      </w:r>
      <w:r w:rsidR="00FF7763" w:rsidRPr="00A349C7">
        <w:rPr>
          <w:rFonts w:cs="Arial"/>
          <w:szCs w:val="20"/>
        </w:rPr>
        <w:t>20</w:t>
      </w:r>
      <w:r w:rsidR="00AC31F8" w:rsidRPr="00A349C7">
        <w:rPr>
          <w:rFonts w:cs="Arial"/>
          <w:szCs w:val="20"/>
        </w:rPr>
        <w:t>2</w:t>
      </w:r>
      <w:r w:rsidR="00297290">
        <w:rPr>
          <w:rFonts w:cs="Arial"/>
          <w:szCs w:val="20"/>
        </w:rPr>
        <w:t>3</w:t>
      </w:r>
      <w:r w:rsidRPr="00A349C7">
        <w:rPr>
          <w:rFonts w:cs="Arial"/>
          <w:szCs w:val="20"/>
        </w:rPr>
        <w:t xml:space="preserve">. </w:t>
      </w:r>
      <w:r w:rsidRPr="00A349C7">
        <w:rPr>
          <w:rFonts w:cs="Arial"/>
          <w:color w:val="000000"/>
          <w:szCs w:val="20"/>
        </w:rPr>
        <w:t>$</w:t>
      </w:r>
      <w:r w:rsidR="00AE4441">
        <w:rPr>
          <w:rFonts w:cs="Arial"/>
          <w:szCs w:val="20"/>
        </w:rPr>
        <w:t>664</w:t>
      </w:r>
      <w:r w:rsidR="005F431F">
        <w:rPr>
          <w:rFonts w:cs="Arial"/>
          <w:szCs w:val="20"/>
        </w:rPr>
        <w:t>,</w:t>
      </w:r>
      <w:r w:rsidR="00AE4441">
        <w:rPr>
          <w:rFonts w:cs="Arial"/>
          <w:szCs w:val="20"/>
        </w:rPr>
        <w:t>037</w:t>
      </w:r>
      <w:r w:rsidR="005F431F">
        <w:rPr>
          <w:rFonts w:cs="Arial"/>
          <w:szCs w:val="20"/>
        </w:rPr>
        <w:t>,</w:t>
      </w:r>
      <w:r w:rsidR="00AE4441">
        <w:rPr>
          <w:rFonts w:cs="Arial"/>
          <w:szCs w:val="20"/>
        </w:rPr>
        <w:t>891</w:t>
      </w:r>
      <w:r w:rsidR="00DE27DB" w:rsidRPr="00A349C7">
        <w:rPr>
          <w:rFonts w:cs="Arial"/>
          <w:szCs w:val="20"/>
        </w:rPr>
        <w:t xml:space="preserve"> </w:t>
      </w:r>
      <w:r w:rsidRPr="00A349C7">
        <w:rPr>
          <w:rFonts w:cs="Arial"/>
          <w:szCs w:val="20"/>
        </w:rPr>
        <w:t xml:space="preserve">is managed on a discretionary basis and </w:t>
      </w:r>
      <w:r w:rsidR="00CB6411" w:rsidRPr="00A349C7">
        <w:rPr>
          <w:rFonts w:cs="Arial"/>
          <w:szCs w:val="20"/>
        </w:rPr>
        <w:t>$</w:t>
      </w:r>
      <w:r w:rsidR="00820025">
        <w:rPr>
          <w:rFonts w:cs="Arial"/>
          <w:szCs w:val="20"/>
        </w:rPr>
        <w:t>1</w:t>
      </w:r>
      <w:r w:rsidR="000A63A8">
        <w:rPr>
          <w:rFonts w:cs="Arial"/>
          <w:szCs w:val="20"/>
        </w:rPr>
        <w:t>68</w:t>
      </w:r>
      <w:r w:rsidR="00820025">
        <w:rPr>
          <w:rFonts w:cs="Arial"/>
          <w:szCs w:val="20"/>
        </w:rPr>
        <w:t>,</w:t>
      </w:r>
      <w:r w:rsidR="000A63A8">
        <w:rPr>
          <w:rFonts w:cs="Arial"/>
          <w:szCs w:val="20"/>
        </w:rPr>
        <w:t>860</w:t>
      </w:r>
      <w:r w:rsidR="00820025">
        <w:rPr>
          <w:rFonts w:cs="Arial"/>
          <w:szCs w:val="20"/>
        </w:rPr>
        <w:t>,</w:t>
      </w:r>
      <w:r w:rsidR="000A63A8">
        <w:rPr>
          <w:rFonts w:cs="Arial"/>
          <w:szCs w:val="20"/>
        </w:rPr>
        <w:t>277</w:t>
      </w:r>
      <w:r w:rsidR="0084029A" w:rsidRPr="00A349C7">
        <w:rPr>
          <w:rFonts w:cs="Arial"/>
          <w:szCs w:val="20"/>
        </w:rPr>
        <w:t xml:space="preserve"> </w:t>
      </w:r>
      <w:r w:rsidR="00CB6411" w:rsidRPr="00A349C7">
        <w:rPr>
          <w:rFonts w:cs="Arial"/>
          <w:szCs w:val="20"/>
        </w:rPr>
        <w:t>i</w:t>
      </w:r>
      <w:r w:rsidRPr="00A349C7">
        <w:rPr>
          <w:rFonts w:cs="Arial"/>
          <w:szCs w:val="20"/>
        </w:rPr>
        <w:t>s managed on a non-discretionary basis.</w:t>
      </w:r>
    </w:p>
    <w:p w14:paraId="4AD7EE95" w14:textId="77777777" w:rsidR="00E056F1" w:rsidRPr="00A349C7" w:rsidRDefault="00E056F1" w:rsidP="00857018">
      <w:pPr>
        <w:pStyle w:val="Heading1"/>
        <w:spacing w:before="0" w:after="0"/>
        <w:rPr>
          <w:szCs w:val="20"/>
        </w:rPr>
      </w:pPr>
    </w:p>
    <w:p w14:paraId="58E8A910" w14:textId="77777777" w:rsidR="00E056F1" w:rsidRPr="00A349C7" w:rsidRDefault="00E056F1" w:rsidP="00857018">
      <w:pPr>
        <w:pStyle w:val="Heading1"/>
        <w:spacing w:before="0" w:after="0"/>
        <w:rPr>
          <w:szCs w:val="20"/>
        </w:rPr>
      </w:pPr>
    </w:p>
    <w:p w14:paraId="70AAA9F8" w14:textId="77777777" w:rsidR="00857018" w:rsidRPr="00A349C7" w:rsidRDefault="00857018" w:rsidP="00857018">
      <w:pPr>
        <w:pStyle w:val="Heading1"/>
        <w:spacing w:before="0" w:after="0"/>
        <w:rPr>
          <w:szCs w:val="20"/>
        </w:rPr>
      </w:pPr>
      <w:bookmarkStart w:id="18" w:name="_Toc150267246"/>
      <w:r w:rsidRPr="00A349C7">
        <w:rPr>
          <w:szCs w:val="20"/>
        </w:rPr>
        <w:t>Item 5 – Fees and Compensation</w:t>
      </w:r>
      <w:bookmarkEnd w:id="17"/>
      <w:bookmarkEnd w:id="18"/>
    </w:p>
    <w:p w14:paraId="5E478328" w14:textId="77777777" w:rsidR="00857018" w:rsidRPr="00A349C7" w:rsidRDefault="00857018" w:rsidP="00857018">
      <w:pPr>
        <w:pStyle w:val="NoSpacing"/>
      </w:pPr>
    </w:p>
    <w:p w14:paraId="787F7D4E" w14:textId="77777777" w:rsidR="00561016" w:rsidRPr="00A349C7" w:rsidRDefault="00561016" w:rsidP="00561016">
      <w:pPr>
        <w:pStyle w:val="NoSpacing"/>
      </w:pPr>
      <w:r w:rsidRPr="00A349C7">
        <w:rPr>
          <w:b/>
        </w:rPr>
        <w:t>Financial Planning Fee Schedule</w:t>
      </w:r>
    </w:p>
    <w:p w14:paraId="4DF70921" w14:textId="77777777" w:rsidR="009F33AA" w:rsidRPr="00A349C7" w:rsidRDefault="009F33AA" w:rsidP="009F3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9"/>
        <w:gridCol w:w="6620"/>
        <w:gridCol w:w="1051"/>
      </w:tblGrid>
      <w:tr w:rsidR="0050705A" w:rsidRPr="00A349C7" w14:paraId="26401029" w14:textId="77777777" w:rsidTr="00580FB7">
        <w:trPr>
          <w:trHeight w:val="350"/>
        </w:trPr>
        <w:tc>
          <w:tcPr>
            <w:tcW w:w="1700" w:type="dxa"/>
            <w:tcMar>
              <w:top w:w="80" w:type="dxa"/>
              <w:left w:w="80" w:type="dxa"/>
              <w:bottom w:w="80" w:type="dxa"/>
              <w:right w:w="80" w:type="dxa"/>
            </w:tcMar>
            <w:hideMark/>
          </w:tcPr>
          <w:p w14:paraId="04D8BC15" w14:textId="77777777" w:rsidR="0050705A" w:rsidRPr="00A349C7" w:rsidRDefault="0050705A" w:rsidP="00580FB7">
            <w:pPr>
              <w:rPr>
                <w:rFonts w:ascii="Calibri" w:hAnsi="Calibri"/>
                <w:b/>
                <w:szCs w:val="20"/>
              </w:rPr>
            </w:pPr>
            <w:bookmarkStart w:id="19" w:name="_Hlk478119476"/>
            <w:r w:rsidRPr="00A349C7">
              <w:rPr>
                <w:b/>
                <w:szCs w:val="20"/>
              </w:rPr>
              <w:t>Item Number</w:t>
            </w:r>
            <w:bookmarkEnd w:id="19"/>
          </w:p>
        </w:tc>
        <w:tc>
          <w:tcPr>
            <w:tcW w:w="6758" w:type="dxa"/>
            <w:tcMar>
              <w:top w:w="80" w:type="dxa"/>
              <w:left w:w="80" w:type="dxa"/>
              <w:bottom w:w="80" w:type="dxa"/>
              <w:right w:w="80" w:type="dxa"/>
            </w:tcMar>
            <w:hideMark/>
          </w:tcPr>
          <w:p w14:paraId="09B415F9" w14:textId="77777777" w:rsidR="0050705A" w:rsidRPr="00A349C7" w:rsidRDefault="0050705A" w:rsidP="00580FB7">
            <w:pPr>
              <w:rPr>
                <w:rFonts w:ascii="Calibri" w:hAnsi="Calibri"/>
                <w:b/>
                <w:szCs w:val="20"/>
              </w:rPr>
            </w:pPr>
            <w:r w:rsidRPr="00A349C7">
              <w:rPr>
                <w:b/>
                <w:szCs w:val="20"/>
              </w:rPr>
              <w:t>Description</w:t>
            </w:r>
          </w:p>
        </w:tc>
        <w:tc>
          <w:tcPr>
            <w:tcW w:w="1062" w:type="dxa"/>
            <w:tcMar>
              <w:top w:w="80" w:type="dxa"/>
              <w:left w:w="80" w:type="dxa"/>
              <w:bottom w:w="80" w:type="dxa"/>
              <w:right w:w="80" w:type="dxa"/>
            </w:tcMar>
            <w:hideMark/>
          </w:tcPr>
          <w:p w14:paraId="5CBBA89A" w14:textId="77777777" w:rsidR="0050705A" w:rsidRPr="00A349C7" w:rsidRDefault="0050705A" w:rsidP="00580FB7">
            <w:pPr>
              <w:rPr>
                <w:rFonts w:ascii="Calibri" w:hAnsi="Calibri"/>
                <w:b/>
                <w:szCs w:val="20"/>
              </w:rPr>
            </w:pPr>
            <w:r w:rsidRPr="00A349C7">
              <w:rPr>
                <w:b/>
                <w:szCs w:val="20"/>
              </w:rPr>
              <w:t>Price</w:t>
            </w:r>
          </w:p>
        </w:tc>
      </w:tr>
      <w:tr w:rsidR="0050705A" w:rsidRPr="00A349C7" w14:paraId="29380FAD" w14:textId="77777777" w:rsidTr="00580FB7">
        <w:tc>
          <w:tcPr>
            <w:tcW w:w="1700" w:type="dxa"/>
            <w:tcMar>
              <w:top w:w="80" w:type="dxa"/>
              <w:left w:w="80" w:type="dxa"/>
              <w:bottom w:w="80" w:type="dxa"/>
              <w:right w:w="80" w:type="dxa"/>
            </w:tcMar>
            <w:hideMark/>
          </w:tcPr>
          <w:p w14:paraId="02B8C42C" w14:textId="77777777" w:rsidR="0050705A" w:rsidRPr="00A349C7" w:rsidRDefault="0050705A" w:rsidP="00580FB7">
            <w:pPr>
              <w:rPr>
                <w:rFonts w:ascii="Calibri" w:hAnsi="Calibri"/>
                <w:szCs w:val="20"/>
              </w:rPr>
            </w:pPr>
            <w:r w:rsidRPr="00A349C7">
              <w:rPr>
                <w:szCs w:val="20"/>
              </w:rPr>
              <w:t>WFG-02</w:t>
            </w:r>
          </w:p>
        </w:tc>
        <w:tc>
          <w:tcPr>
            <w:tcW w:w="6758" w:type="dxa"/>
            <w:tcMar>
              <w:top w:w="80" w:type="dxa"/>
              <w:left w:w="80" w:type="dxa"/>
              <w:bottom w:w="80" w:type="dxa"/>
              <w:right w:w="80" w:type="dxa"/>
            </w:tcMar>
            <w:hideMark/>
          </w:tcPr>
          <w:p w14:paraId="054A8635" w14:textId="77777777" w:rsidR="0050705A" w:rsidRPr="00A349C7" w:rsidRDefault="0050705A" w:rsidP="00580FB7">
            <w:pPr>
              <w:rPr>
                <w:rFonts w:ascii="Calibri" w:hAnsi="Calibri"/>
                <w:szCs w:val="20"/>
              </w:rPr>
            </w:pPr>
            <w:r w:rsidRPr="00A349C7">
              <w:rPr>
                <w:szCs w:val="20"/>
              </w:rPr>
              <w:t>Wellspring Financial Guide. Initial report production including email and up to 2 teleconferences necessary to complete the report, delivered electronically and one hardcopy with one follow-up conference</w:t>
            </w:r>
            <w:r w:rsidRPr="00A349C7">
              <w:rPr>
                <w:b/>
                <w:bCs/>
                <w:szCs w:val="20"/>
              </w:rPr>
              <w:t>. Available exclusively for all ERISA – 401(k), 403(b) - plan participants of Wellspring Financial Partners</w:t>
            </w:r>
            <w:r w:rsidRPr="00A349C7">
              <w:rPr>
                <w:szCs w:val="20"/>
              </w:rPr>
              <w:t>.</w:t>
            </w:r>
          </w:p>
        </w:tc>
        <w:tc>
          <w:tcPr>
            <w:tcW w:w="1062" w:type="dxa"/>
            <w:tcMar>
              <w:top w:w="80" w:type="dxa"/>
              <w:left w:w="80" w:type="dxa"/>
              <w:bottom w:w="80" w:type="dxa"/>
              <w:right w:w="80" w:type="dxa"/>
            </w:tcMar>
            <w:hideMark/>
          </w:tcPr>
          <w:p w14:paraId="170B57E8" w14:textId="77777777" w:rsidR="0050705A" w:rsidRPr="00A349C7" w:rsidRDefault="0050705A" w:rsidP="00580FB7">
            <w:pPr>
              <w:rPr>
                <w:rFonts w:ascii="Calibri" w:hAnsi="Calibri"/>
                <w:szCs w:val="20"/>
              </w:rPr>
            </w:pPr>
            <w:r w:rsidRPr="00A349C7">
              <w:rPr>
                <w:szCs w:val="20"/>
              </w:rPr>
              <w:t>$160</w:t>
            </w:r>
          </w:p>
        </w:tc>
      </w:tr>
      <w:tr w:rsidR="0050705A" w:rsidRPr="00A349C7" w14:paraId="1FBC0DFE" w14:textId="77777777" w:rsidTr="00580FB7">
        <w:tc>
          <w:tcPr>
            <w:tcW w:w="1700" w:type="dxa"/>
            <w:tcMar>
              <w:top w:w="80" w:type="dxa"/>
              <w:left w:w="80" w:type="dxa"/>
              <w:bottom w:w="80" w:type="dxa"/>
              <w:right w:w="80" w:type="dxa"/>
            </w:tcMar>
            <w:hideMark/>
          </w:tcPr>
          <w:p w14:paraId="66BE3779" w14:textId="77777777" w:rsidR="0050705A" w:rsidRPr="00A349C7" w:rsidRDefault="0050705A" w:rsidP="00580FB7">
            <w:pPr>
              <w:rPr>
                <w:rFonts w:ascii="Calibri" w:hAnsi="Calibri"/>
                <w:szCs w:val="20"/>
              </w:rPr>
            </w:pPr>
            <w:r w:rsidRPr="00A349C7">
              <w:rPr>
                <w:szCs w:val="20"/>
              </w:rPr>
              <w:t>WFG-03</w:t>
            </w:r>
          </w:p>
        </w:tc>
        <w:tc>
          <w:tcPr>
            <w:tcW w:w="6758" w:type="dxa"/>
            <w:tcMar>
              <w:top w:w="80" w:type="dxa"/>
              <w:left w:w="80" w:type="dxa"/>
              <w:bottom w:w="80" w:type="dxa"/>
              <w:right w:w="80" w:type="dxa"/>
            </w:tcMar>
            <w:hideMark/>
          </w:tcPr>
          <w:p w14:paraId="2A631A6D" w14:textId="77777777" w:rsidR="0050705A" w:rsidRPr="00A349C7" w:rsidRDefault="0050705A" w:rsidP="00580FB7">
            <w:pPr>
              <w:rPr>
                <w:rFonts w:ascii="Calibri" w:hAnsi="Calibri"/>
                <w:szCs w:val="20"/>
              </w:rPr>
            </w:pPr>
            <w:r w:rsidRPr="00A349C7">
              <w:rPr>
                <w:szCs w:val="20"/>
              </w:rPr>
              <w:t xml:space="preserve">Wellspring Financial Guide. Initial report production </w:t>
            </w:r>
            <w:proofErr w:type="gramStart"/>
            <w:r w:rsidRPr="00A349C7">
              <w:rPr>
                <w:szCs w:val="20"/>
              </w:rPr>
              <w:t>including</w:t>
            </w:r>
            <w:proofErr w:type="gramEnd"/>
            <w:r w:rsidRPr="00A349C7">
              <w:rPr>
                <w:szCs w:val="20"/>
              </w:rPr>
              <w:t xml:space="preserve"> email and up to 2 teleconferences necessary to complete the report, delivered electronically and one hardcopy and one follow-up conference. </w:t>
            </w:r>
            <w:r w:rsidRPr="00A349C7">
              <w:rPr>
                <w:b/>
                <w:bCs/>
                <w:szCs w:val="20"/>
              </w:rPr>
              <w:t>Available exclusively to Wellspring Financial Partners Wealth Management clients</w:t>
            </w:r>
          </w:p>
        </w:tc>
        <w:tc>
          <w:tcPr>
            <w:tcW w:w="1062" w:type="dxa"/>
            <w:tcMar>
              <w:top w:w="80" w:type="dxa"/>
              <w:left w:w="80" w:type="dxa"/>
              <w:bottom w:w="80" w:type="dxa"/>
              <w:right w:w="80" w:type="dxa"/>
            </w:tcMar>
            <w:hideMark/>
          </w:tcPr>
          <w:p w14:paraId="36F99453" w14:textId="77777777" w:rsidR="0050705A" w:rsidRPr="00A349C7" w:rsidRDefault="0050705A" w:rsidP="00580FB7">
            <w:pPr>
              <w:rPr>
                <w:rFonts w:ascii="Calibri" w:hAnsi="Calibri"/>
                <w:szCs w:val="20"/>
              </w:rPr>
            </w:pPr>
            <w:r w:rsidRPr="00A349C7">
              <w:rPr>
                <w:rFonts w:ascii="Calibri" w:hAnsi="Calibri"/>
                <w:szCs w:val="20"/>
              </w:rPr>
              <w:t>$0</w:t>
            </w:r>
          </w:p>
        </w:tc>
      </w:tr>
    </w:tbl>
    <w:p w14:paraId="55C72CF7" w14:textId="77777777" w:rsidR="009F33AA" w:rsidRPr="00A349C7" w:rsidRDefault="009F33AA" w:rsidP="009F33AA">
      <w:pPr>
        <w:pStyle w:val="NoSpacing"/>
      </w:pPr>
    </w:p>
    <w:p w14:paraId="5514D61F" w14:textId="77777777" w:rsidR="009F33AA" w:rsidRPr="00A349C7" w:rsidRDefault="009F33AA" w:rsidP="009F33AA">
      <w:pPr>
        <w:pStyle w:val="NoSpacing"/>
      </w:pPr>
      <w:r w:rsidRPr="00A349C7">
        <w:rPr>
          <w:b/>
        </w:rPr>
        <w:t xml:space="preserve">Financial Planning Fee Schedule - </w:t>
      </w:r>
      <w:r w:rsidRPr="00A349C7">
        <w:rPr>
          <w:b/>
          <w:i/>
        </w:rPr>
        <w:t>Continued</w:t>
      </w:r>
    </w:p>
    <w:p w14:paraId="00A3B9C8" w14:textId="5021F18F" w:rsidR="001C513B" w:rsidRPr="00A349C7" w:rsidRDefault="001C513B" w:rsidP="00B85A82">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6975"/>
        <w:gridCol w:w="1060"/>
      </w:tblGrid>
      <w:tr w:rsidR="0050705A" w:rsidRPr="00A349C7" w14:paraId="2E682048" w14:textId="77777777" w:rsidTr="00580FB7">
        <w:tc>
          <w:tcPr>
            <w:tcW w:w="1329" w:type="dxa"/>
            <w:tcMar>
              <w:top w:w="80" w:type="dxa"/>
              <w:left w:w="80" w:type="dxa"/>
              <w:bottom w:w="80" w:type="dxa"/>
              <w:right w:w="80" w:type="dxa"/>
            </w:tcMar>
            <w:hideMark/>
          </w:tcPr>
          <w:p w14:paraId="468570BF" w14:textId="77777777" w:rsidR="0050705A" w:rsidRPr="00A349C7" w:rsidRDefault="0050705A" w:rsidP="00580FB7">
            <w:pPr>
              <w:rPr>
                <w:rFonts w:ascii="Calibri" w:hAnsi="Calibri"/>
                <w:szCs w:val="20"/>
              </w:rPr>
            </w:pPr>
            <w:r w:rsidRPr="00A349C7">
              <w:rPr>
                <w:szCs w:val="20"/>
              </w:rPr>
              <w:t>WFG-04</w:t>
            </w:r>
          </w:p>
        </w:tc>
        <w:tc>
          <w:tcPr>
            <w:tcW w:w="7129" w:type="dxa"/>
            <w:tcMar>
              <w:top w:w="80" w:type="dxa"/>
              <w:left w:w="80" w:type="dxa"/>
              <w:bottom w:w="80" w:type="dxa"/>
              <w:right w:w="80" w:type="dxa"/>
            </w:tcMar>
            <w:hideMark/>
          </w:tcPr>
          <w:p w14:paraId="08433658" w14:textId="77777777" w:rsidR="0050705A" w:rsidRPr="00A349C7" w:rsidRDefault="0050705A" w:rsidP="00580FB7">
            <w:pPr>
              <w:rPr>
                <w:rFonts w:ascii="Calibri" w:hAnsi="Calibri"/>
                <w:szCs w:val="20"/>
              </w:rPr>
            </w:pPr>
            <w:r w:rsidRPr="00A349C7">
              <w:rPr>
                <w:szCs w:val="20"/>
              </w:rPr>
              <w:t xml:space="preserve">Wellspring Financial Guide. </w:t>
            </w:r>
            <w:r w:rsidRPr="00A349C7">
              <w:rPr>
                <w:b/>
                <w:bCs/>
                <w:szCs w:val="20"/>
              </w:rPr>
              <w:t xml:space="preserve">Available to all non-ERISA – 401(k), 403(b) - plan participants that were directed to Wellspring.  </w:t>
            </w:r>
          </w:p>
        </w:tc>
        <w:tc>
          <w:tcPr>
            <w:tcW w:w="1062" w:type="dxa"/>
            <w:tcMar>
              <w:top w:w="80" w:type="dxa"/>
              <w:left w:w="80" w:type="dxa"/>
              <w:bottom w:w="80" w:type="dxa"/>
              <w:right w:w="80" w:type="dxa"/>
            </w:tcMar>
            <w:hideMark/>
          </w:tcPr>
          <w:p w14:paraId="1588711D" w14:textId="77777777" w:rsidR="0050705A" w:rsidRPr="00A349C7" w:rsidRDefault="0050705A" w:rsidP="00580FB7">
            <w:pPr>
              <w:rPr>
                <w:rFonts w:ascii="Calibri" w:hAnsi="Calibri"/>
                <w:szCs w:val="20"/>
              </w:rPr>
            </w:pPr>
            <w:r w:rsidRPr="00A349C7">
              <w:rPr>
                <w:szCs w:val="20"/>
              </w:rPr>
              <w:t>$320</w:t>
            </w:r>
          </w:p>
        </w:tc>
      </w:tr>
      <w:tr w:rsidR="0050705A" w:rsidRPr="00A349C7" w14:paraId="523849AE" w14:textId="77777777" w:rsidTr="00580FB7">
        <w:tc>
          <w:tcPr>
            <w:tcW w:w="1329" w:type="dxa"/>
            <w:tcMar>
              <w:top w:w="80" w:type="dxa"/>
              <w:left w:w="80" w:type="dxa"/>
              <w:bottom w:w="80" w:type="dxa"/>
              <w:right w:w="80" w:type="dxa"/>
            </w:tcMar>
            <w:hideMark/>
          </w:tcPr>
          <w:p w14:paraId="6BAB2D37" w14:textId="77777777" w:rsidR="0050705A" w:rsidRPr="00A349C7" w:rsidRDefault="0050705A" w:rsidP="00580FB7">
            <w:pPr>
              <w:rPr>
                <w:rFonts w:ascii="Calibri" w:hAnsi="Calibri"/>
                <w:szCs w:val="20"/>
              </w:rPr>
            </w:pPr>
            <w:r w:rsidRPr="00A349C7">
              <w:rPr>
                <w:szCs w:val="20"/>
              </w:rPr>
              <w:t>WFG-10</w:t>
            </w:r>
          </w:p>
        </w:tc>
        <w:tc>
          <w:tcPr>
            <w:tcW w:w="7129" w:type="dxa"/>
            <w:tcMar>
              <w:top w:w="80" w:type="dxa"/>
              <w:left w:w="80" w:type="dxa"/>
              <w:bottom w:w="80" w:type="dxa"/>
              <w:right w:w="80" w:type="dxa"/>
            </w:tcMar>
            <w:hideMark/>
          </w:tcPr>
          <w:p w14:paraId="20F286A0" w14:textId="77777777" w:rsidR="0050705A" w:rsidRPr="00A349C7" w:rsidRDefault="0050705A" w:rsidP="00580FB7">
            <w:pPr>
              <w:rPr>
                <w:rFonts w:ascii="Calibri" w:hAnsi="Calibri"/>
                <w:color w:val="376092"/>
                <w:szCs w:val="20"/>
              </w:rPr>
            </w:pPr>
            <w:r w:rsidRPr="00A349C7">
              <w:rPr>
                <w:szCs w:val="20"/>
              </w:rPr>
              <w:t>Employee Financial Wellness Training and Planning Services. Up to 4 training days at one location per year, with access to a financial planner on site for the day.</w:t>
            </w:r>
          </w:p>
        </w:tc>
        <w:tc>
          <w:tcPr>
            <w:tcW w:w="1062" w:type="dxa"/>
            <w:tcMar>
              <w:top w:w="80" w:type="dxa"/>
              <w:left w:w="80" w:type="dxa"/>
              <w:bottom w:w="80" w:type="dxa"/>
              <w:right w:w="80" w:type="dxa"/>
            </w:tcMar>
            <w:hideMark/>
          </w:tcPr>
          <w:p w14:paraId="1323747B" w14:textId="77777777" w:rsidR="0050705A" w:rsidRPr="00A349C7" w:rsidRDefault="0050705A" w:rsidP="00580FB7">
            <w:pPr>
              <w:rPr>
                <w:rFonts w:ascii="Calibri" w:hAnsi="Calibri"/>
                <w:szCs w:val="20"/>
              </w:rPr>
            </w:pPr>
            <w:r w:rsidRPr="00A349C7">
              <w:rPr>
                <w:szCs w:val="20"/>
              </w:rPr>
              <w:t>$5,000/</w:t>
            </w:r>
            <w:proofErr w:type="spellStart"/>
            <w:r w:rsidRPr="00A349C7">
              <w:rPr>
                <w:szCs w:val="20"/>
              </w:rPr>
              <w:t>yr</w:t>
            </w:r>
            <w:proofErr w:type="spellEnd"/>
          </w:p>
        </w:tc>
      </w:tr>
      <w:tr w:rsidR="0050705A" w:rsidRPr="0050705A" w14:paraId="4DA79F83" w14:textId="77777777" w:rsidTr="00580FB7">
        <w:tc>
          <w:tcPr>
            <w:tcW w:w="1329" w:type="dxa"/>
            <w:tcMar>
              <w:top w:w="80" w:type="dxa"/>
              <w:left w:w="80" w:type="dxa"/>
              <w:bottom w:w="80" w:type="dxa"/>
              <w:right w:w="80" w:type="dxa"/>
            </w:tcMar>
            <w:hideMark/>
          </w:tcPr>
          <w:p w14:paraId="546F7E7D" w14:textId="77777777" w:rsidR="0050705A" w:rsidRPr="00A349C7" w:rsidRDefault="0050705A" w:rsidP="00580FB7">
            <w:pPr>
              <w:rPr>
                <w:rFonts w:ascii="Calibri" w:hAnsi="Calibri"/>
                <w:szCs w:val="20"/>
              </w:rPr>
            </w:pPr>
            <w:r w:rsidRPr="00A349C7">
              <w:rPr>
                <w:szCs w:val="20"/>
              </w:rPr>
              <w:t>ORPU-01</w:t>
            </w:r>
          </w:p>
        </w:tc>
        <w:tc>
          <w:tcPr>
            <w:tcW w:w="7129" w:type="dxa"/>
            <w:tcMar>
              <w:top w:w="80" w:type="dxa"/>
              <w:left w:w="80" w:type="dxa"/>
              <w:bottom w:w="80" w:type="dxa"/>
              <w:right w:w="80" w:type="dxa"/>
            </w:tcMar>
            <w:hideMark/>
          </w:tcPr>
          <w:p w14:paraId="545458ED" w14:textId="77777777" w:rsidR="0050705A" w:rsidRPr="00A349C7" w:rsidRDefault="0050705A" w:rsidP="00580FB7">
            <w:pPr>
              <w:rPr>
                <w:rFonts w:ascii="Calibri" w:hAnsi="Calibri"/>
                <w:szCs w:val="20"/>
              </w:rPr>
            </w:pPr>
            <w:r w:rsidRPr="00A349C7">
              <w:rPr>
                <w:szCs w:val="20"/>
              </w:rPr>
              <w:t xml:space="preserve">Wellspring Financial Partners Financial Plan. Updated Financial Analysis including two annual meetings, all </w:t>
            </w:r>
            <w:proofErr w:type="gramStart"/>
            <w:r w:rsidRPr="00A349C7">
              <w:rPr>
                <w:szCs w:val="20"/>
              </w:rPr>
              <w:t>emails</w:t>
            </w:r>
            <w:proofErr w:type="gramEnd"/>
            <w:r w:rsidRPr="00A349C7">
              <w:rPr>
                <w:szCs w:val="20"/>
              </w:rPr>
              <w:t xml:space="preserve"> and teleconferences necessary to complete the plan; delivered electronically with one hardcopy. </w:t>
            </w:r>
            <w:r w:rsidRPr="00A349C7">
              <w:rPr>
                <w:b/>
                <w:bCs/>
                <w:szCs w:val="20"/>
              </w:rPr>
              <w:t>Available exclusively to Wellspring Financial Partners Wealth Management clients</w:t>
            </w:r>
          </w:p>
        </w:tc>
        <w:tc>
          <w:tcPr>
            <w:tcW w:w="1062" w:type="dxa"/>
            <w:tcMar>
              <w:top w:w="80" w:type="dxa"/>
              <w:left w:w="80" w:type="dxa"/>
              <w:bottom w:w="80" w:type="dxa"/>
              <w:right w:w="80" w:type="dxa"/>
            </w:tcMar>
            <w:hideMark/>
          </w:tcPr>
          <w:p w14:paraId="42E45BEE" w14:textId="77777777" w:rsidR="0050705A" w:rsidRPr="00A349C7" w:rsidRDefault="0050705A" w:rsidP="00580FB7">
            <w:pPr>
              <w:rPr>
                <w:rFonts w:ascii="Calibri" w:hAnsi="Calibri"/>
                <w:szCs w:val="20"/>
              </w:rPr>
            </w:pPr>
            <w:r w:rsidRPr="00A349C7">
              <w:rPr>
                <w:szCs w:val="20"/>
              </w:rPr>
              <w:t>$0</w:t>
            </w:r>
          </w:p>
        </w:tc>
      </w:tr>
    </w:tbl>
    <w:p w14:paraId="413CED11" w14:textId="595F7127" w:rsidR="0050705A" w:rsidRDefault="0050705A" w:rsidP="00B85A82">
      <w:pPr>
        <w:pStyle w:val="NoSpacing"/>
        <w:rPr>
          <w:b/>
        </w:rPr>
      </w:pPr>
    </w:p>
    <w:p w14:paraId="2E6BE12B" w14:textId="77777777" w:rsidR="0050705A" w:rsidRPr="008B73E3" w:rsidRDefault="0050705A" w:rsidP="00B85A82">
      <w:pPr>
        <w:pStyle w:val="NoSpacing"/>
        <w:rPr>
          <w:b/>
        </w:rPr>
      </w:pPr>
    </w:p>
    <w:p w14:paraId="241AE242" w14:textId="77777777" w:rsidR="00B85A82" w:rsidRPr="008B73E3" w:rsidRDefault="00B85A82" w:rsidP="00B85A82">
      <w:pPr>
        <w:pStyle w:val="NoSpacing"/>
        <w:rPr>
          <w:b/>
        </w:rPr>
      </w:pPr>
      <w:r w:rsidRPr="008B73E3">
        <w:rPr>
          <w:b/>
        </w:rPr>
        <w:t xml:space="preserve">Comprehensive </w:t>
      </w:r>
      <w:r w:rsidRPr="008B73E3">
        <w:rPr>
          <w:rFonts w:cs="Arial"/>
          <w:b/>
          <w:bCs/>
          <w:color w:val="000000"/>
          <w:szCs w:val="20"/>
        </w:rPr>
        <w:t>Wellspring Solution</w:t>
      </w:r>
      <w:r w:rsidRPr="008B73E3">
        <w:rPr>
          <w:b/>
        </w:rPr>
        <w:t xml:space="preserve"> Fixed Fee Program</w:t>
      </w:r>
    </w:p>
    <w:p w14:paraId="3666C516" w14:textId="77777777" w:rsidR="00B85A82" w:rsidRPr="008B73E3" w:rsidRDefault="00B85A82" w:rsidP="00CB273F">
      <w:pPr>
        <w:pStyle w:val="NoSpacing"/>
      </w:pPr>
    </w:p>
    <w:p w14:paraId="77DFEF75" w14:textId="77777777" w:rsidR="0050705A" w:rsidRDefault="0050705A" w:rsidP="0050705A">
      <w:pPr>
        <w:rPr>
          <w:rFonts w:cs="Arial"/>
          <w:color w:val="000000"/>
        </w:rPr>
      </w:pPr>
      <w:r w:rsidRPr="0004578A">
        <w:lastRenderedPageBreak/>
        <w:t xml:space="preserve">We may also charge fixed fees for the preparation of written financial plans, which range up to $1400. Wellspring may negotiate its fixed fee amount for a </w:t>
      </w:r>
      <w:r w:rsidRPr="0004578A">
        <w:rPr>
          <w:rFonts w:cs="Arial"/>
          <w:bCs/>
          <w:color w:val="000000"/>
          <w:szCs w:val="20"/>
        </w:rPr>
        <w:t>Wellspring Solution</w:t>
      </w:r>
      <w:r w:rsidRPr="0004578A">
        <w:t xml:space="preserve"> based on the complexity of the client’s financial situation. Typically, the standard financial plan takes 10 hours; those plans that take significantly less time may negotiate a lower fee while those financial plans that take significantly longer may be charged a slightly higher amount. Additionally, Wellspring may offer discounts to select friends, employees (plan participants) and family. The final amount will be specified in the Investment Advisory Agreement.</w:t>
      </w:r>
      <w:r w:rsidRPr="00990003">
        <w:rPr>
          <w:rFonts w:cs="Arial"/>
          <w:color w:val="000000"/>
        </w:rPr>
        <w:t xml:space="preserve"> </w:t>
      </w:r>
    </w:p>
    <w:p w14:paraId="64CE206A" w14:textId="77777777" w:rsidR="00B85A82" w:rsidRPr="008B73E3" w:rsidRDefault="00B85A82" w:rsidP="00CB273F">
      <w:pPr>
        <w:pStyle w:val="NoSpacing"/>
      </w:pPr>
    </w:p>
    <w:p w14:paraId="52BE7645" w14:textId="60819C44" w:rsidR="00857018" w:rsidRDefault="00857018" w:rsidP="00857018">
      <w:pPr>
        <w:pStyle w:val="NoSpacing"/>
        <w:rPr>
          <w:b/>
        </w:rPr>
      </w:pPr>
      <w:r w:rsidRPr="008B73E3">
        <w:rPr>
          <w:b/>
        </w:rPr>
        <w:t>Termination of Financial Planning and Consulting Services</w:t>
      </w:r>
    </w:p>
    <w:p w14:paraId="6754C77A" w14:textId="77777777" w:rsidR="0050705A" w:rsidRPr="008B73E3" w:rsidRDefault="0050705A" w:rsidP="00857018">
      <w:pPr>
        <w:pStyle w:val="NoSpacing"/>
        <w:rPr>
          <w:b/>
        </w:rPr>
      </w:pPr>
    </w:p>
    <w:p w14:paraId="6FCC2741" w14:textId="3A757268" w:rsidR="00857018" w:rsidRPr="008B73E3" w:rsidRDefault="0050705A" w:rsidP="0050705A">
      <w:r w:rsidRPr="0004578A">
        <w:t>Financial planning services automatically terminate upon presentation of the plan to the client or upon completion of the consultation.  Either party can also terminate the advisory agreement before then by providing written notice to the other party.  Termination will be effective upon receipt of notice.  If terminated within five business days of signing the advisory agreement, services are terminated without fee or penalty.  If the agreement is terminated after five business days but prior to completion of services, at the option of Wellspring Financial Partners associated persons, clients may be responsible for the time expended and expenses disbursed prior to receipt of the termination notice.  In this case, Wellspring Financial Partners will provide clients with a statement detailing the time and expenses due calculated at $300 per hour.</w:t>
      </w:r>
    </w:p>
    <w:p w14:paraId="6A89F791" w14:textId="77777777" w:rsidR="00857018" w:rsidRPr="008B73E3" w:rsidRDefault="00857018" w:rsidP="00857018">
      <w:pPr>
        <w:pStyle w:val="Heading2"/>
      </w:pPr>
      <w:bookmarkStart w:id="20" w:name="_Toc150267247"/>
      <w:r w:rsidRPr="008B73E3">
        <w:t>Investment Management</w:t>
      </w:r>
      <w:bookmarkEnd w:id="20"/>
    </w:p>
    <w:p w14:paraId="49EB77E7" w14:textId="77777777" w:rsidR="00857018" w:rsidRPr="008B73E3" w:rsidRDefault="00857018" w:rsidP="00857018">
      <w:pPr>
        <w:pStyle w:val="NoSpacing"/>
      </w:pPr>
    </w:p>
    <w:p w14:paraId="6963A6EB" w14:textId="77777777" w:rsidR="00857018" w:rsidRPr="008B73E3" w:rsidRDefault="00857018" w:rsidP="00857018">
      <w:pPr>
        <w:autoSpaceDE w:val="0"/>
        <w:autoSpaceDN w:val="0"/>
        <w:adjustRightInd w:val="0"/>
        <w:rPr>
          <w:rFonts w:cs="Arial"/>
          <w:szCs w:val="20"/>
        </w:rPr>
      </w:pPr>
      <w:r w:rsidRPr="008B73E3">
        <w:rPr>
          <w:rFonts w:cs="Arial"/>
          <w:szCs w:val="20"/>
        </w:rPr>
        <w:t xml:space="preserve">In the event the client determines to engage Wellspring Financial Partners to provide investment management services, we will do so on a </w:t>
      </w:r>
      <w:r w:rsidRPr="008B73E3">
        <w:rPr>
          <w:rFonts w:cs="Arial"/>
          <w:i/>
          <w:iCs/>
          <w:szCs w:val="20"/>
        </w:rPr>
        <w:t xml:space="preserve">fee </w:t>
      </w:r>
      <w:r w:rsidRPr="008B73E3">
        <w:rPr>
          <w:rFonts w:cs="Arial"/>
          <w:szCs w:val="20"/>
        </w:rPr>
        <w:t xml:space="preserve">basis. We are authorized, without prior consultation with the client, to buy, sell and trade in stocks, bonds, mutual </w:t>
      </w:r>
      <w:proofErr w:type="gramStart"/>
      <w:r w:rsidRPr="008B73E3">
        <w:rPr>
          <w:rFonts w:cs="Arial"/>
          <w:szCs w:val="20"/>
        </w:rPr>
        <w:t>funds</w:t>
      </w:r>
      <w:proofErr w:type="gramEnd"/>
      <w:r w:rsidRPr="008B73E3">
        <w:rPr>
          <w:rFonts w:cs="Arial"/>
          <w:szCs w:val="20"/>
        </w:rPr>
        <w:t xml:space="preserve"> and other securities and/or contracts relating to the same and to give instructions in furtherance of such authority to the registered broker/dealer and the custodian of assets.</w:t>
      </w:r>
    </w:p>
    <w:p w14:paraId="2F076295" w14:textId="77777777" w:rsidR="00857018" w:rsidRPr="008B73E3" w:rsidRDefault="00857018" w:rsidP="00857018">
      <w:pPr>
        <w:autoSpaceDE w:val="0"/>
        <w:autoSpaceDN w:val="0"/>
        <w:adjustRightInd w:val="0"/>
        <w:rPr>
          <w:rFonts w:cs="Arial"/>
          <w:b/>
          <w:bCs/>
          <w:color w:val="000000"/>
          <w:szCs w:val="20"/>
        </w:rPr>
      </w:pPr>
    </w:p>
    <w:p w14:paraId="495DC678" w14:textId="77777777" w:rsidR="00857018" w:rsidRPr="008B73E3" w:rsidRDefault="00857018" w:rsidP="00857018">
      <w:pPr>
        <w:autoSpaceDE w:val="0"/>
        <w:autoSpaceDN w:val="0"/>
        <w:adjustRightInd w:val="0"/>
        <w:rPr>
          <w:rFonts w:cs="Arial"/>
          <w:b/>
          <w:bCs/>
          <w:color w:val="000000"/>
          <w:szCs w:val="20"/>
        </w:rPr>
      </w:pPr>
      <w:r w:rsidRPr="008B73E3">
        <w:rPr>
          <w:rFonts w:cs="Arial"/>
          <w:b/>
          <w:bCs/>
          <w:color w:val="000000"/>
          <w:szCs w:val="20"/>
        </w:rPr>
        <w:t>Management Fee for Portfolio Management Services</w:t>
      </w:r>
    </w:p>
    <w:p w14:paraId="2D93C95B" w14:textId="77777777" w:rsidR="00857018" w:rsidRPr="008B73E3" w:rsidRDefault="00857018" w:rsidP="00857018">
      <w:pPr>
        <w:pStyle w:val="NoSpacing"/>
      </w:pPr>
    </w:p>
    <w:p w14:paraId="19A060C8" w14:textId="77777777" w:rsidR="00857018" w:rsidRPr="008B73E3" w:rsidRDefault="00857018" w:rsidP="00857018">
      <w:r w:rsidRPr="008B73E3">
        <w:t xml:space="preserve">Wellspring charges a management fee based on a percentage of assets under management. The percentage of assets charged per year (annum) is listed in the following table by assets level. Fees are negotiable but generally range from </w:t>
      </w:r>
      <w:r w:rsidRPr="008B73E3">
        <w:rPr>
          <w:color w:val="000000"/>
        </w:rPr>
        <w:t>.</w:t>
      </w:r>
      <w:r w:rsidR="005C4218" w:rsidRPr="008B73E3">
        <w:rPr>
          <w:color w:val="000000"/>
        </w:rPr>
        <w:t>25</w:t>
      </w:r>
      <w:r w:rsidRPr="008B73E3">
        <w:rPr>
          <w:color w:val="000000"/>
        </w:rPr>
        <w:t>%</w:t>
      </w:r>
      <w:r w:rsidRPr="008B73E3">
        <w:t xml:space="preserve"> to </w:t>
      </w:r>
      <w:r w:rsidR="005C4218" w:rsidRPr="008B73E3">
        <w:t>.99</w:t>
      </w:r>
      <w:r w:rsidRPr="008B73E3">
        <w:t xml:space="preserve">% per year of the assets under management based on the amount of assets, overall relationship among other things. </w:t>
      </w:r>
      <w:proofErr w:type="gramStart"/>
      <w:r w:rsidRPr="008B73E3">
        <w:t>Fee’s</w:t>
      </w:r>
      <w:proofErr w:type="gramEnd"/>
      <w:r w:rsidRPr="008B73E3">
        <w:t xml:space="preserve"> for the management of Fixed Income and Money Market portfolios are also negotiable.</w:t>
      </w:r>
    </w:p>
    <w:p w14:paraId="38AD9F64" w14:textId="77777777" w:rsidR="005C4218" w:rsidRPr="008B73E3" w:rsidRDefault="005C4218" w:rsidP="005C4218">
      <w:pPr>
        <w:pStyle w:val="NoSpacing"/>
      </w:pPr>
    </w:p>
    <w:tbl>
      <w:tblPr>
        <w:tblW w:w="0" w:type="auto"/>
        <w:tblInd w:w="198" w:type="dxa"/>
        <w:tblBorders>
          <w:top w:val="nil"/>
          <w:left w:val="nil"/>
          <w:bottom w:val="nil"/>
          <w:right w:val="nil"/>
        </w:tblBorders>
        <w:tblLayout w:type="fixed"/>
        <w:tblLook w:val="0000" w:firstRow="0" w:lastRow="0" w:firstColumn="0" w:lastColumn="0" w:noHBand="0" w:noVBand="0"/>
      </w:tblPr>
      <w:tblGrid>
        <w:gridCol w:w="2610"/>
        <w:gridCol w:w="2160"/>
        <w:gridCol w:w="270"/>
        <w:gridCol w:w="1710"/>
      </w:tblGrid>
      <w:tr w:rsidR="00857018" w:rsidRPr="008B73E3" w14:paraId="26235A08" w14:textId="77777777" w:rsidTr="005C46E4">
        <w:trPr>
          <w:trHeight w:val="130"/>
        </w:trPr>
        <w:tc>
          <w:tcPr>
            <w:tcW w:w="4770" w:type="dxa"/>
            <w:gridSpan w:val="2"/>
          </w:tcPr>
          <w:p w14:paraId="77C884C9" w14:textId="77777777" w:rsidR="00857018" w:rsidRPr="008B73E3" w:rsidRDefault="00857018" w:rsidP="005C46E4">
            <w:pPr>
              <w:pStyle w:val="Default"/>
              <w:jc w:val="center"/>
              <w:rPr>
                <w:rFonts w:eastAsia="Calibri"/>
                <w:b/>
                <w:bCs/>
                <w:color w:val="2A0000"/>
                <w:sz w:val="22"/>
                <w:szCs w:val="22"/>
              </w:rPr>
            </w:pPr>
            <w:r w:rsidRPr="008B73E3">
              <w:rPr>
                <w:rFonts w:eastAsia="Calibri"/>
                <w:b/>
                <w:bCs/>
                <w:color w:val="2A0000"/>
                <w:sz w:val="22"/>
                <w:szCs w:val="22"/>
              </w:rPr>
              <w:t>Client Assets Under Management</w:t>
            </w:r>
          </w:p>
        </w:tc>
        <w:tc>
          <w:tcPr>
            <w:tcW w:w="270" w:type="dxa"/>
          </w:tcPr>
          <w:p w14:paraId="629AFB78" w14:textId="77777777" w:rsidR="00857018" w:rsidRPr="008B73E3" w:rsidRDefault="00857018" w:rsidP="005C46E4">
            <w:pPr>
              <w:pStyle w:val="Default"/>
              <w:jc w:val="center"/>
              <w:rPr>
                <w:rFonts w:eastAsia="Calibri"/>
                <w:b/>
                <w:bCs/>
                <w:color w:val="2A0000"/>
                <w:sz w:val="22"/>
                <w:szCs w:val="22"/>
              </w:rPr>
            </w:pPr>
          </w:p>
        </w:tc>
        <w:tc>
          <w:tcPr>
            <w:tcW w:w="1710" w:type="dxa"/>
          </w:tcPr>
          <w:p w14:paraId="6EAE0C86" w14:textId="77777777" w:rsidR="00857018" w:rsidRPr="008B73E3" w:rsidRDefault="00857018" w:rsidP="005C46E4">
            <w:pPr>
              <w:pStyle w:val="Default"/>
              <w:jc w:val="center"/>
              <w:rPr>
                <w:rFonts w:eastAsia="Calibri"/>
                <w:b/>
                <w:bCs/>
                <w:color w:val="2A0000"/>
                <w:sz w:val="22"/>
                <w:szCs w:val="22"/>
              </w:rPr>
            </w:pPr>
            <w:r w:rsidRPr="008B73E3">
              <w:rPr>
                <w:rFonts w:eastAsia="Calibri"/>
                <w:b/>
                <w:bCs/>
                <w:color w:val="2A0000"/>
                <w:sz w:val="22"/>
                <w:szCs w:val="22"/>
              </w:rPr>
              <w:t>Advisory Fee</w:t>
            </w:r>
          </w:p>
        </w:tc>
      </w:tr>
      <w:tr w:rsidR="00857018" w:rsidRPr="008B73E3" w14:paraId="1A196682" w14:textId="77777777" w:rsidTr="005C46E4">
        <w:trPr>
          <w:trHeight w:val="130"/>
        </w:trPr>
        <w:tc>
          <w:tcPr>
            <w:tcW w:w="2610" w:type="dxa"/>
          </w:tcPr>
          <w:p w14:paraId="3541A75E" w14:textId="77777777" w:rsidR="00857018" w:rsidRPr="008B73E3" w:rsidRDefault="00857018" w:rsidP="005C46E4">
            <w:pPr>
              <w:pStyle w:val="Default"/>
              <w:rPr>
                <w:rFonts w:eastAsia="Calibri"/>
                <w:color w:val="2A0000"/>
                <w:sz w:val="22"/>
                <w:szCs w:val="22"/>
              </w:rPr>
            </w:pPr>
            <w:r w:rsidRPr="008B73E3">
              <w:rPr>
                <w:rFonts w:eastAsia="Calibri"/>
                <w:b/>
                <w:bCs/>
                <w:color w:val="2A0000"/>
                <w:sz w:val="22"/>
                <w:szCs w:val="22"/>
              </w:rPr>
              <w:t>$0                     to</w:t>
            </w:r>
          </w:p>
        </w:tc>
        <w:tc>
          <w:tcPr>
            <w:tcW w:w="2160" w:type="dxa"/>
          </w:tcPr>
          <w:p w14:paraId="32BE9F69" w14:textId="77777777" w:rsidR="00857018" w:rsidRPr="008B73E3" w:rsidRDefault="00857018" w:rsidP="005C4218">
            <w:pPr>
              <w:pStyle w:val="Default"/>
              <w:jc w:val="right"/>
              <w:rPr>
                <w:rFonts w:eastAsia="Calibri"/>
                <w:color w:val="2A0000"/>
                <w:sz w:val="22"/>
                <w:szCs w:val="22"/>
              </w:rPr>
            </w:pPr>
            <w:r w:rsidRPr="008B73E3">
              <w:rPr>
                <w:rFonts w:eastAsia="Calibri"/>
                <w:b/>
                <w:bCs/>
                <w:color w:val="2A0000"/>
                <w:sz w:val="22"/>
                <w:szCs w:val="22"/>
              </w:rPr>
              <w:t>$1,</w:t>
            </w:r>
            <w:r w:rsidR="005C4218" w:rsidRPr="008B73E3">
              <w:rPr>
                <w:rFonts w:eastAsia="Calibri"/>
                <w:b/>
                <w:bCs/>
                <w:color w:val="2A0000"/>
                <w:sz w:val="22"/>
                <w:szCs w:val="22"/>
              </w:rPr>
              <w:t>5</w:t>
            </w:r>
            <w:r w:rsidRPr="008B73E3">
              <w:rPr>
                <w:rFonts w:eastAsia="Calibri"/>
                <w:b/>
                <w:bCs/>
                <w:color w:val="2A0000"/>
                <w:sz w:val="22"/>
                <w:szCs w:val="22"/>
              </w:rPr>
              <w:t xml:space="preserve">00,000.00 </w:t>
            </w:r>
          </w:p>
        </w:tc>
        <w:tc>
          <w:tcPr>
            <w:tcW w:w="270" w:type="dxa"/>
          </w:tcPr>
          <w:p w14:paraId="55F645F3" w14:textId="77777777" w:rsidR="00857018" w:rsidRPr="008B73E3" w:rsidRDefault="00857018" w:rsidP="005C46E4">
            <w:pPr>
              <w:pStyle w:val="Default"/>
              <w:jc w:val="center"/>
              <w:rPr>
                <w:rFonts w:eastAsia="Calibri"/>
                <w:b/>
                <w:bCs/>
                <w:color w:val="2A0000"/>
                <w:sz w:val="22"/>
                <w:szCs w:val="22"/>
              </w:rPr>
            </w:pPr>
          </w:p>
        </w:tc>
        <w:tc>
          <w:tcPr>
            <w:tcW w:w="1710" w:type="dxa"/>
          </w:tcPr>
          <w:p w14:paraId="63E66E11" w14:textId="77777777" w:rsidR="00857018" w:rsidRPr="008B73E3" w:rsidRDefault="005C4218" w:rsidP="005C46E4">
            <w:pPr>
              <w:pStyle w:val="Default"/>
              <w:jc w:val="center"/>
              <w:rPr>
                <w:rFonts w:eastAsia="Calibri"/>
                <w:b/>
                <w:color w:val="2A0000"/>
                <w:sz w:val="22"/>
                <w:szCs w:val="22"/>
              </w:rPr>
            </w:pPr>
            <w:r w:rsidRPr="008B73E3">
              <w:rPr>
                <w:rFonts w:eastAsia="Calibri"/>
                <w:b/>
                <w:color w:val="2A0000"/>
                <w:sz w:val="22"/>
                <w:szCs w:val="22"/>
              </w:rPr>
              <w:t>0.99%</w:t>
            </w:r>
          </w:p>
        </w:tc>
      </w:tr>
      <w:tr w:rsidR="00857018" w:rsidRPr="008B73E3" w14:paraId="4D0DABAF" w14:textId="77777777" w:rsidTr="005C46E4">
        <w:trPr>
          <w:trHeight w:val="151"/>
        </w:trPr>
        <w:tc>
          <w:tcPr>
            <w:tcW w:w="2610" w:type="dxa"/>
          </w:tcPr>
          <w:p w14:paraId="5B7E4505" w14:textId="77777777" w:rsidR="00857018" w:rsidRPr="008B73E3" w:rsidRDefault="00857018" w:rsidP="005C4218">
            <w:pPr>
              <w:pStyle w:val="Default"/>
              <w:rPr>
                <w:rFonts w:eastAsia="Calibri"/>
                <w:color w:val="2A0000"/>
                <w:sz w:val="22"/>
                <w:szCs w:val="22"/>
              </w:rPr>
            </w:pPr>
            <w:r w:rsidRPr="008B73E3">
              <w:rPr>
                <w:rFonts w:eastAsia="Calibri"/>
                <w:b/>
                <w:bCs/>
                <w:color w:val="2A0000"/>
                <w:sz w:val="22"/>
                <w:szCs w:val="22"/>
              </w:rPr>
              <w:t>$</w:t>
            </w:r>
            <w:proofErr w:type="gramStart"/>
            <w:r w:rsidRPr="008B73E3">
              <w:rPr>
                <w:rFonts w:eastAsia="Calibri"/>
                <w:b/>
                <w:bCs/>
                <w:color w:val="2A0000"/>
                <w:sz w:val="22"/>
                <w:szCs w:val="22"/>
              </w:rPr>
              <w:t>1,</w:t>
            </w:r>
            <w:r w:rsidR="005C4218" w:rsidRPr="008B73E3">
              <w:rPr>
                <w:rFonts w:eastAsia="Calibri"/>
                <w:b/>
                <w:bCs/>
                <w:color w:val="2A0000"/>
                <w:sz w:val="22"/>
                <w:szCs w:val="22"/>
              </w:rPr>
              <w:t>5</w:t>
            </w:r>
            <w:r w:rsidRPr="008B73E3">
              <w:rPr>
                <w:rFonts w:eastAsia="Calibri"/>
                <w:b/>
                <w:bCs/>
                <w:color w:val="2A0000"/>
                <w:sz w:val="22"/>
                <w:szCs w:val="22"/>
              </w:rPr>
              <w:t>00,000.01  to</w:t>
            </w:r>
            <w:proofErr w:type="gramEnd"/>
          </w:p>
        </w:tc>
        <w:tc>
          <w:tcPr>
            <w:tcW w:w="2160" w:type="dxa"/>
          </w:tcPr>
          <w:p w14:paraId="162AA8B6" w14:textId="77777777" w:rsidR="00857018" w:rsidRPr="008B73E3" w:rsidRDefault="00857018" w:rsidP="005C4218">
            <w:pPr>
              <w:pStyle w:val="Default"/>
              <w:jc w:val="right"/>
              <w:rPr>
                <w:rFonts w:eastAsia="Calibri"/>
                <w:color w:val="2A0000"/>
                <w:sz w:val="22"/>
                <w:szCs w:val="22"/>
              </w:rPr>
            </w:pPr>
            <w:r w:rsidRPr="008B73E3">
              <w:rPr>
                <w:rFonts w:eastAsia="Calibri"/>
                <w:b/>
                <w:bCs/>
                <w:color w:val="2A0000"/>
                <w:sz w:val="22"/>
                <w:szCs w:val="22"/>
              </w:rPr>
              <w:t>$</w:t>
            </w:r>
            <w:r w:rsidR="005C4218" w:rsidRPr="008B73E3">
              <w:rPr>
                <w:rFonts w:eastAsia="Calibri"/>
                <w:b/>
                <w:bCs/>
                <w:color w:val="2A0000"/>
                <w:sz w:val="22"/>
                <w:szCs w:val="22"/>
              </w:rPr>
              <w:t>2</w:t>
            </w:r>
            <w:r w:rsidRPr="008B73E3">
              <w:rPr>
                <w:rFonts w:eastAsia="Calibri"/>
                <w:b/>
                <w:bCs/>
                <w:color w:val="2A0000"/>
                <w:sz w:val="22"/>
                <w:szCs w:val="22"/>
              </w:rPr>
              <w:t xml:space="preserve">,500,000.00 </w:t>
            </w:r>
          </w:p>
        </w:tc>
        <w:tc>
          <w:tcPr>
            <w:tcW w:w="270" w:type="dxa"/>
          </w:tcPr>
          <w:p w14:paraId="7D970410" w14:textId="77777777" w:rsidR="00857018" w:rsidRPr="008B73E3" w:rsidRDefault="00857018" w:rsidP="005C46E4">
            <w:pPr>
              <w:pStyle w:val="Default"/>
              <w:jc w:val="center"/>
              <w:rPr>
                <w:rFonts w:eastAsia="Calibri"/>
                <w:b/>
                <w:bCs/>
                <w:color w:val="2A0000"/>
                <w:sz w:val="22"/>
                <w:szCs w:val="22"/>
              </w:rPr>
            </w:pPr>
          </w:p>
        </w:tc>
        <w:tc>
          <w:tcPr>
            <w:tcW w:w="1710" w:type="dxa"/>
          </w:tcPr>
          <w:p w14:paraId="2583D1A0" w14:textId="77777777" w:rsidR="00857018" w:rsidRPr="008B73E3" w:rsidRDefault="005C4218" w:rsidP="005C4218">
            <w:pPr>
              <w:pStyle w:val="Default"/>
              <w:jc w:val="center"/>
              <w:rPr>
                <w:rFonts w:eastAsia="Calibri"/>
                <w:color w:val="2A0000"/>
                <w:sz w:val="22"/>
                <w:szCs w:val="22"/>
              </w:rPr>
            </w:pPr>
            <w:r w:rsidRPr="008B73E3">
              <w:rPr>
                <w:rFonts w:eastAsia="Calibri"/>
                <w:b/>
                <w:bCs/>
                <w:color w:val="2A0000"/>
                <w:sz w:val="22"/>
                <w:szCs w:val="22"/>
              </w:rPr>
              <w:t>0.85</w:t>
            </w:r>
            <w:r w:rsidR="00857018" w:rsidRPr="008B73E3">
              <w:rPr>
                <w:rFonts w:eastAsia="Calibri"/>
                <w:b/>
                <w:bCs/>
                <w:color w:val="2A0000"/>
                <w:sz w:val="22"/>
                <w:szCs w:val="22"/>
              </w:rPr>
              <w:t>%</w:t>
            </w:r>
          </w:p>
        </w:tc>
      </w:tr>
      <w:tr w:rsidR="00857018" w:rsidRPr="008B73E3" w14:paraId="5A3CC43E" w14:textId="77777777" w:rsidTr="005C46E4">
        <w:trPr>
          <w:trHeight w:val="152"/>
        </w:trPr>
        <w:tc>
          <w:tcPr>
            <w:tcW w:w="2610" w:type="dxa"/>
            <w:vAlign w:val="center"/>
          </w:tcPr>
          <w:p w14:paraId="20803A22" w14:textId="77777777" w:rsidR="00857018" w:rsidRPr="008B73E3" w:rsidRDefault="00857018" w:rsidP="005C4218">
            <w:pPr>
              <w:pStyle w:val="Default"/>
              <w:rPr>
                <w:rFonts w:eastAsia="Calibri"/>
                <w:color w:val="2A0000"/>
                <w:sz w:val="22"/>
                <w:szCs w:val="22"/>
              </w:rPr>
            </w:pPr>
            <w:r w:rsidRPr="008B73E3">
              <w:rPr>
                <w:rFonts w:eastAsia="Calibri"/>
                <w:b/>
                <w:bCs/>
                <w:color w:val="2A0000"/>
                <w:sz w:val="22"/>
                <w:szCs w:val="22"/>
              </w:rPr>
              <w:t>$</w:t>
            </w:r>
            <w:proofErr w:type="gramStart"/>
            <w:r w:rsidR="005C4218" w:rsidRPr="008B73E3">
              <w:rPr>
                <w:rFonts w:eastAsia="Calibri"/>
                <w:b/>
                <w:bCs/>
                <w:color w:val="2A0000"/>
                <w:sz w:val="22"/>
                <w:szCs w:val="22"/>
              </w:rPr>
              <w:t>2</w:t>
            </w:r>
            <w:r w:rsidRPr="008B73E3">
              <w:rPr>
                <w:rFonts w:eastAsia="Calibri"/>
                <w:b/>
                <w:bCs/>
                <w:color w:val="2A0000"/>
                <w:sz w:val="22"/>
                <w:szCs w:val="22"/>
              </w:rPr>
              <w:t>,500,000.01  to</w:t>
            </w:r>
            <w:proofErr w:type="gramEnd"/>
          </w:p>
        </w:tc>
        <w:tc>
          <w:tcPr>
            <w:tcW w:w="2160" w:type="dxa"/>
            <w:vAlign w:val="center"/>
          </w:tcPr>
          <w:p w14:paraId="7242F0DB" w14:textId="77777777" w:rsidR="00857018" w:rsidRPr="008B73E3" w:rsidRDefault="00857018" w:rsidP="005C4218">
            <w:pPr>
              <w:pStyle w:val="Default"/>
              <w:jc w:val="right"/>
              <w:rPr>
                <w:rFonts w:eastAsia="Calibri"/>
                <w:color w:val="2A0000"/>
                <w:sz w:val="22"/>
                <w:szCs w:val="22"/>
              </w:rPr>
            </w:pPr>
            <w:r w:rsidRPr="008B73E3">
              <w:rPr>
                <w:rFonts w:eastAsia="Calibri"/>
                <w:b/>
                <w:bCs/>
                <w:color w:val="2A0000"/>
                <w:sz w:val="22"/>
                <w:szCs w:val="22"/>
              </w:rPr>
              <w:t>$</w:t>
            </w:r>
            <w:r w:rsidR="005C4218" w:rsidRPr="008B73E3">
              <w:rPr>
                <w:rFonts w:eastAsia="Calibri"/>
                <w:b/>
                <w:bCs/>
                <w:color w:val="2A0000"/>
                <w:sz w:val="22"/>
                <w:szCs w:val="22"/>
              </w:rPr>
              <w:t>3</w:t>
            </w:r>
            <w:r w:rsidRPr="008B73E3">
              <w:rPr>
                <w:rFonts w:eastAsia="Calibri"/>
                <w:b/>
                <w:bCs/>
                <w:color w:val="2A0000"/>
                <w:sz w:val="22"/>
                <w:szCs w:val="22"/>
              </w:rPr>
              <w:t xml:space="preserve">,500,000.00 </w:t>
            </w:r>
          </w:p>
        </w:tc>
        <w:tc>
          <w:tcPr>
            <w:tcW w:w="270" w:type="dxa"/>
          </w:tcPr>
          <w:p w14:paraId="0D1EFED8" w14:textId="77777777" w:rsidR="00857018" w:rsidRPr="008B73E3" w:rsidRDefault="00857018" w:rsidP="005C46E4">
            <w:pPr>
              <w:pStyle w:val="Default"/>
              <w:jc w:val="center"/>
              <w:rPr>
                <w:rFonts w:eastAsia="Calibri"/>
                <w:b/>
                <w:bCs/>
                <w:color w:val="2A0000"/>
                <w:sz w:val="22"/>
                <w:szCs w:val="22"/>
              </w:rPr>
            </w:pPr>
          </w:p>
        </w:tc>
        <w:tc>
          <w:tcPr>
            <w:tcW w:w="1710" w:type="dxa"/>
            <w:vAlign w:val="center"/>
          </w:tcPr>
          <w:p w14:paraId="79234C8D" w14:textId="77777777" w:rsidR="00857018" w:rsidRPr="008B73E3" w:rsidRDefault="00857018" w:rsidP="005C4218">
            <w:pPr>
              <w:pStyle w:val="Default"/>
              <w:jc w:val="center"/>
              <w:rPr>
                <w:rFonts w:eastAsia="Calibri"/>
                <w:color w:val="2A0000"/>
                <w:sz w:val="22"/>
                <w:szCs w:val="22"/>
              </w:rPr>
            </w:pPr>
            <w:r w:rsidRPr="008B73E3">
              <w:rPr>
                <w:rFonts w:eastAsia="Calibri"/>
                <w:b/>
                <w:bCs/>
                <w:color w:val="2A0000"/>
                <w:sz w:val="22"/>
                <w:szCs w:val="22"/>
              </w:rPr>
              <w:t>0.</w:t>
            </w:r>
            <w:r w:rsidR="005C4218" w:rsidRPr="008B73E3">
              <w:rPr>
                <w:rFonts w:eastAsia="Calibri"/>
                <w:b/>
                <w:bCs/>
                <w:color w:val="2A0000"/>
                <w:sz w:val="22"/>
                <w:szCs w:val="22"/>
              </w:rPr>
              <w:t>60</w:t>
            </w:r>
            <w:r w:rsidRPr="008B73E3">
              <w:rPr>
                <w:rFonts w:eastAsia="Calibri"/>
                <w:b/>
                <w:bCs/>
                <w:color w:val="2A0000"/>
                <w:sz w:val="22"/>
                <w:szCs w:val="22"/>
              </w:rPr>
              <w:t>%</w:t>
            </w:r>
          </w:p>
        </w:tc>
      </w:tr>
      <w:tr w:rsidR="00857018" w:rsidRPr="008B73E3" w14:paraId="3964D624" w14:textId="77777777" w:rsidTr="005C46E4">
        <w:trPr>
          <w:trHeight w:val="151"/>
        </w:trPr>
        <w:tc>
          <w:tcPr>
            <w:tcW w:w="2610" w:type="dxa"/>
            <w:tcBorders>
              <w:bottom w:val="nil"/>
            </w:tcBorders>
          </w:tcPr>
          <w:p w14:paraId="684164A6" w14:textId="77777777" w:rsidR="00857018" w:rsidRPr="008B73E3" w:rsidRDefault="00857018" w:rsidP="005C4218">
            <w:pPr>
              <w:pStyle w:val="Default"/>
              <w:rPr>
                <w:rFonts w:eastAsia="Calibri"/>
                <w:color w:val="2A0000"/>
                <w:sz w:val="22"/>
                <w:szCs w:val="22"/>
              </w:rPr>
            </w:pPr>
            <w:r w:rsidRPr="008B73E3">
              <w:rPr>
                <w:rFonts w:eastAsia="Calibri"/>
                <w:b/>
                <w:bCs/>
                <w:color w:val="2A0000"/>
                <w:sz w:val="22"/>
                <w:szCs w:val="22"/>
              </w:rPr>
              <w:t>$</w:t>
            </w:r>
            <w:proofErr w:type="gramStart"/>
            <w:r w:rsidR="005C4218" w:rsidRPr="008B73E3">
              <w:rPr>
                <w:rFonts w:eastAsia="Calibri"/>
                <w:b/>
                <w:bCs/>
                <w:color w:val="2A0000"/>
                <w:sz w:val="22"/>
                <w:szCs w:val="22"/>
              </w:rPr>
              <w:t>3</w:t>
            </w:r>
            <w:r w:rsidRPr="008B73E3">
              <w:rPr>
                <w:rFonts w:eastAsia="Calibri"/>
                <w:b/>
                <w:bCs/>
                <w:color w:val="2A0000"/>
                <w:sz w:val="22"/>
                <w:szCs w:val="22"/>
              </w:rPr>
              <w:t>,500,000.01  to</w:t>
            </w:r>
            <w:proofErr w:type="gramEnd"/>
          </w:p>
        </w:tc>
        <w:tc>
          <w:tcPr>
            <w:tcW w:w="2160" w:type="dxa"/>
            <w:tcBorders>
              <w:bottom w:val="nil"/>
            </w:tcBorders>
          </w:tcPr>
          <w:p w14:paraId="2FBF2440" w14:textId="77777777" w:rsidR="00857018" w:rsidRPr="008B73E3" w:rsidRDefault="00857018" w:rsidP="005C46E4">
            <w:pPr>
              <w:pStyle w:val="Default"/>
              <w:jc w:val="right"/>
              <w:rPr>
                <w:rFonts w:eastAsia="Calibri"/>
                <w:color w:val="2A0000"/>
                <w:sz w:val="22"/>
                <w:szCs w:val="22"/>
              </w:rPr>
            </w:pPr>
            <w:r w:rsidRPr="008B73E3">
              <w:rPr>
                <w:rFonts w:eastAsia="Calibri"/>
                <w:b/>
                <w:bCs/>
                <w:color w:val="2A0000"/>
                <w:sz w:val="22"/>
                <w:szCs w:val="22"/>
              </w:rPr>
              <w:t xml:space="preserve">$5,000,000.00 </w:t>
            </w:r>
          </w:p>
        </w:tc>
        <w:tc>
          <w:tcPr>
            <w:tcW w:w="270" w:type="dxa"/>
            <w:tcBorders>
              <w:bottom w:val="nil"/>
            </w:tcBorders>
          </w:tcPr>
          <w:p w14:paraId="52DE6CF6" w14:textId="77777777" w:rsidR="00857018" w:rsidRPr="008B73E3" w:rsidRDefault="00857018" w:rsidP="005C46E4">
            <w:pPr>
              <w:pStyle w:val="Default"/>
              <w:jc w:val="center"/>
              <w:rPr>
                <w:rFonts w:eastAsia="Calibri"/>
                <w:b/>
                <w:bCs/>
                <w:color w:val="2A0000"/>
                <w:sz w:val="22"/>
                <w:szCs w:val="22"/>
              </w:rPr>
            </w:pPr>
          </w:p>
        </w:tc>
        <w:tc>
          <w:tcPr>
            <w:tcW w:w="1710" w:type="dxa"/>
            <w:tcBorders>
              <w:bottom w:val="nil"/>
            </w:tcBorders>
          </w:tcPr>
          <w:p w14:paraId="3A06FEAC" w14:textId="77777777" w:rsidR="00857018" w:rsidRPr="008B73E3" w:rsidRDefault="00857018" w:rsidP="005C4218">
            <w:pPr>
              <w:pStyle w:val="Default"/>
              <w:jc w:val="center"/>
              <w:rPr>
                <w:rFonts w:eastAsia="Calibri"/>
                <w:color w:val="2A0000"/>
                <w:sz w:val="22"/>
                <w:szCs w:val="22"/>
              </w:rPr>
            </w:pPr>
            <w:r w:rsidRPr="008B73E3">
              <w:rPr>
                <w:rFonts w:eastAsia="Calibri"/>
                <w:b/>
                <w:bCs/>
                <w:color w:val="2A0000"/>
                <w:sz w:val="22"/>
                <w:szCs w:val="22"/>
              </w:rPr>
              <w:t>0.</w:t>
            </w:r>
            <w:r w:rsidR="005C4218" w:rsidRPr="008B73E3">
              <w:rPr>
                <w:rFonts w:eastAsia="Calibri"/>
                <w:b/>
                <w:bCs/>
                <w:color w:val="2A0000"/>
                <w:sz w:val="22"/>
                <w:szCs w:val="22"/>
              </w:rPr>
              <w:t>40</w:t>
            </w:r>
            <w:r w:rsidRPr="008B73E3">
              <w:rPr>
                <w:rFonts w:eastAsia="Calibri"/>
                <w:b/>
                <w:bCs/>
                <w:color w:val="2A0000"/>
                <w:sz w:val="22"/>
                <w:szCs w:val="22"/>
              </w:rPr>
              <w:t>%</w:t>
            </w:r>
          </w:p>
        </w:tc>
      </w:tr>
      <w:tr w:rsidR="00857018" w:rsidRPr="008B73E3" w14:paraId="105219F2" w14:textId="77777777" w:rsidTr="005C46E4">
        <w:trPr>
          <w:trHeight w:val="127"/>
        </w:trPr>
        <w:tc>
          <w:tcPr>
            <w:tcW w:w="2610" w:type="dxa"/>
            <w:tcBorders>
              <w:top w:val="nil"/>
              <w:bottom w:val="nil"/>
            </w:tcBorders>
            <w:vAlign w:val="center"/>
          </w:tcPr>
          <w:p w14:paraId="6C77EBC2" w14:textId="77777777" w:rsidR="00857018" w:rsidRPr="008B73E3" w:rsidRDefault="00857018" w:rsidP="005C46E4">
            <w:pPr>
              <w:pStyle w:val="Default"/>
              <w:rPr>
                <w:rFonts w:eastAsia="Calibri"/>
                <w:color w:val="2A0000"/>
                <w:sz w:val="22"/>
                <w:szCs w:val="22"/>
              </w:rPr>
            </w:pPr>
            <w:r w:rsidRPr="008B73E3">
              <w:rPr>
                <w:rFonts w:eastAsia="Calibri"/>
                <w:b/>
                <w:bCs/>
                <w:color w:val="2A0000"/>
                <w:sz w:val="22"/>
                <w:szCs w:val="22"/>
              </w:rPr>
              <w:t>$</w:t>
            </w:r>
            <w:proofErr w:type="gramStart"/>
            <w:r w:rsidRPr="008B73E3">
              <w:rPr>
                <w:rFonts w:eastAsia="Calibri"/>
                <w:b/>
                <w:bCs/>
                <w:color w:val="2A0000"/>
                <w:sz w:val="22"/>
                <w:szCs w:val="22"/>
              </w:rPr>
              <w:t>5,000,000.01  and</w:t>
            </w:r>
            <w:proofErr w:type="gramEnd"/>
            <w:r w:rsidRPr="008B73E3">
              <w:rPr>
                <w:rFonts w:eastAsia="Calibri"/>
                <w:b/>
                <w:bCs/>
                <w:color w:val="2A0000"/>
                <w:sz w:val="22"/>
                <w:szCs w:val="22"/>
              </w:rPr>
              <w:t xml:space="preserve"> up </w:t>
            </w:r>
          </w:p>
        </w:tc>
        <w:tc>
          <w:tcPr>
            <w:tcW w:w="2160" w:type="dxa"/>
            <w:tcBorders>
              <w:top w:val="nil"/>
              <w:bottom w:val="nil"/>
            </w:tcBorders>
          </w:tcPr>
          <w:p w14:paraId="4F9C52A8" w14:textId="77777777" w:rsidR="00857018" w:rsidRPr="008B73E3" w:rsidRDefault="00857018" w:rsidP="005C46E4">
            <w:pPr>
              <w:pStyle w:val="Default"/>
              <w:jc w:val="right"/>
              <w:rPr>
                <w:rFonts w:eastAsia="Calibri"/>
                <w:color w:val="auto"/>
              </w:rPr>
            </w:pPr>
          </w:p>
        </w:tc>
        <w:tc>
          <w:tcPr>
            <w:tcW w:w="270" w:type="dxa"/>
            <w:tcBorders>
              <w:top w:val="nil"/>
              <w:bottom w:val="nil"/>
            </w:tcBorders>
          </w:tcPr>
          <w:p w14:paraId="3B1BE780" w14:textId="77777777" w:rsidR="00857018" w:rsidRPr="008B73E3" w:rsidRDefault="00857018" w:rsidP="005C46E4">
            <w:pPr>
              <w:pStyle w:val="Default"/>
              <w:jc w:val="center"/>
              <w:rPr>
                <w:rFonts w:eastAsia="Calibri"/>
                <w:b/>
                <w:bCs/>
                <w:color w:val="2A0000"/>
                <w:sz w:val="22"/>
                <w:szCs w:val="22"/>
              </w:rPr>
            </w:pPr>
          </w:p>
        </w:tc>
        <w:tc>
          <w:tcPr>
            <w:tcW w:w="1710" w:type="dxa"/>
            <w:tcBorders>
              <w:top w:val="nil"/>
              <w:bottom w:val="nil"/>
            </w:tcBorders>
            <w:vAlign w:val="center"/>
          </w:tcPr>
          <w:p w14:paraId="388CE5A1" w14:textId="77777777" w:rsidR="00857018" w:rsidRPr="008B73E3" w:rsidRDefault="00857018" w:rsidP="005C4218">
            <w:pPr>
              <w:pStyle w:val="Default"/>
              <w:jc w:val="center"/>
              <w:rPr>
                <w:rFonts w:eastAsia="Calibri"/>
                <w:color w:val="2A0000"/>
                <w:sz w:val="22"/>
                <w:szCs w:val="22"/>
              </w:rPr>
            </w:pPr>
            <w:r w:rsidRPr="008B73E3">
              <w:rPr>
                <w:rFonts w:eastAsia="Calibri"/>
                <w:b/>
                <w:bCs/>
                <w:color w:val="2A0000"/>
                <w:sz w:val="22"/>
                <w:szCs w:val="22"/>
              </w:rPr>
              <w:t>0.</w:t>
            </w:r>
            <w:r w:rsidR="005C4218" w:rsidRPr="008B73E3">
              <w:rPr>
                <w:rFonts w:eastAsia="Calibri"/>
                <w:b/>
                <w:bCs/>
                <w:color w:val="2A0000"/>
                <w:sz w:val="22"/>
                <w:szCs w:val="22"/>
              </w:rPr>
              <w:t>25</w:t>
            </w:r>
            <w:r w:rsidRPr="008B73E3">
              <w:rPr>
                <w:rFonts w:eastAsia="Calibri"/>
                <w:b/>
                <w:bCs/>
                <w:color w:val="2A0000"/>
                <w:sz w:val="22"/>
                <w:szCs w:val="22"/>
              </w:rPr>
              <w:t>%</w:t>
            </w:r>
          </w:p>
        </w:tc>
      </w:tr>
    </w:tbl>
    <w:p w14:paraId="38BA2531" w14:textId="77777777" w:rsidR="00857018" w:rsidRPr="008B73E3" w:rsidRDefault="00857018" w:rsidP="00857018">
      <w:pPr>
        <w:autoSpaceDE w:val="0"/>
        <w:autoSpaceDN w:val="0"/>
        <w:adjustRightInd w:val="0"/>
        <w:rPr>
          <w:rFonts w:cs="Arial"/>
          <w:b/>
          <w:bCs/>
          <w:color w:val="000000"/>
          <w:szCs w:val="20"/>
        </w:rPr>
      </w:pPr>
    </w:p>
    <w:p w14:paraId="58319F31" w14:textId="37E7FA7D" w:rsidR="00857018" w:rsidRPr="008B73E3" w:rsidRDefault="007F4E38" w:rsidP="00857018">
      <w:pPr>
        <w:autoSpaceDE w:val="0"/>
        <w:autoSpaceDN w:val="0"/>
        <w:adjustRightInd w:val="0"/>
        <w:rPr>
          <w:rFonts w:cs="Arial"/>
          <w:color w:val="000000"/>
          <w:szCs w:val="20"/>
        </w:rPr>
      </w:pPr>
      <w:r w:rsidRPr="008B73E3">
        <w:rPr>
          <w:rFonts w:cs="Arial"/>
          <w:color w:val="000000"/>
          <w:szCs w:val="20"/>
        </w:rPr>
        <w:t>Fees are typically paid either monthly or quarterly in arrears as required by the record keeper responsible for the account</w:t>
      </w:r>
      <w:r w:rsidR="00B85A82" w:rsidRPr="008B73E3">
        <w:rPr>
          <w:rFonts w:cs="Arial"/>
          <w:color w:val="000000"/>
          <w:szCs w:val="20"/>
        </w:rPr>
        <w:t xml:space="preserve"> </w:t>
      </w:r>
      <w:r w:rsidR="00857018" w:rsidRPr="008B73E3">
        <w:rPr>
          <w:rFonts w:cs="Arial"/>
          <w:color w:val="000000"/>
          <w:szCs w:val="20"/>
        </w:rPr>
        <w:t xml:space="preserve">and are based on the account’s asset value as of the last business day of the prior calendar month/quarter. </w:t>
      </w:r>
      <w:r w:rsidR="00851E2D">
        <w:rPr>
          <w:rFonts w:cs="Arial"/>
          <w:color w:val="000000"/>
          <w:szCs w:val="20"/>
        </w:rPr>
        <w:t xml:space="preserve">Unless otherwise agreed to in writing, advisory fees shall be applicable to cash and cash equivalents. </w:t>
      </w:r>
      <w:r w:rsidR="0073739F">
        <w:rPr>
          <w:rFonts w:cs="Arial"/>
          <w:color w:val="000000"/>
          <w:szCs w:val="20"/>
        </w:rPr>
        <w:t xml:space="preserve">Adjustments will be made for deposits and withdrawals made mid-period. </w:t>
      </w:r>
      <w:r w:rsidR="003F25A6" w:rsidRPr="008B73E3">
        <w:rPr>
          <w:rFonts w:cs="Arial"/>
          <w:color w:val="000000"/>
          <w:szCs w:val="20"/>
        </w:rPr>
        <w:t xml:space="preserve">Fees are typically deducted for the managed account; </w:t>
      </w:r>
      <w:proofErr w:type="gramStart"/>
      <w:r w:rsidR="003F25A6" w:rsidRPr="008B73E3">
        <w:rPr>
          <w:rFonts w:cs="Arial"/>
          <w:color w:val="000000"/>
          <w:szCs w:val="20"/>
        </w:rPr>
        <w:t>however</w:t>
      </w:r>
      <w:proofErr w:type="gramEnd"/>
      <w:r w:rsidR="003F25A6" w:rsidRPr="008B73E3">
        <w:rPr>
          <w:rFonts w:cs="Arial"/>
          <w:color w:val="000000"/>
          <w:szCs w:val="20"/>
        </w:rPr>
        <w:t xml:space="preserve"> upon request Wellspring </w:t>
      </w:r>
      <w:r w:rsidR="00DF29CB" w:rsidRPr="008B73E3">
        <w:rPr>
          <w:rFonts w:cs="Arial"/>
          <w:color w:val="000000"/>
          <w:szCs w:val="20"/>
        </w:rPr>
        <w:t>will be able to</w:t>
      </w:r>
      <w:r w:rsidR="003F25A6" w:rsidRPr="008B73E3">
        <w:rPr>
          <w:rFonts w:cs="Arial"/>
          <w:color w:val="000000"/>
          <w:szCs w:val="20"/>
        </w:rPr>
        <w:t xml:space="preserve"> bill the client directly. Please refer to </w:t>
      </w:r>
      <w:r w:rsidR="003F25A6" w:rsidRPr="008B73E3">
        <w:rPr>
          <w:rFonts w:cs="Arial"/>
          <w:b/>
          <w:i/>
          <w:color w:val="000000"/>
          <w:szCs w:val="20"/>
        </w:rPr>
        <w:t>Item 15</w:t>
      </w:r>
      <w:r w:rsidR="00DF29CB" w:rsidRPr="008B73E3">
        <w:rPr>
          <w:rFonts w:cs="Arial"/>
          <w:b/>
          <w:i/>
          <w:color w:val="000000"/>
          <w:szCs w:val="20"/>
        </w:rPr>
        <w:t>– Custody</w:t>
      </w:r>
      <w:r w:rsidR="003F25A6" w:rsidRPr="008B73E3">
        <w:rPr>
          <w:rFonts w:cs="Arial"/>
          <w:color w:val="000000"/>
          <w:szCs w:val="20"/>
        </w:rPr>
        <w:t xml:space="preserve"> for more information. </w:t>
      </w:r>
      <w:r w:rsidR="00857018" w:rsidRPr="008B73E3">
        <w:rPr>
          <w:rFonts w:cs="Arial"/>
          <w:color w:val="000000"/>
          <w:szCs w:val="20"/>
        </w:rPr>
        <w:t xml:space="preserve">The frequency of the fee billing process that will apply to your account will be specified in the client agreement signed before any services </w:t>
      </w:r>
      <w:r w:rsidR="00857018" w:rsidRPr="008B73E3">
        <w:rPr>
          <w:rFonts w:cs="Arial"/>
          <w:color w:val="000000"/>
          <w:szCs w:val="20"/>
        </w:rPr>
        <w:lastRenderedPageBreak/>
        <w:t xml:space="preserve">begin. However occasionally at the discretion of the advisor the client may be requested to pay fees in advance. The fee payment method (advanced or arrears) that will apply to your account will be specified in the client agreement signed before any services can be provided.   </w:t>
      </w:r>
    </w:p>
    <w:p w14:paraId="02B50534" w14:textId="77777777" w:rsidR="00857018" w:rsidRPr="008B73E3" w:rsidRDefault="00857018" w:rsidP="00857018">
      <w:pPr>
        <w:autoSpaceDE w:val="0"/>
        <w:autoSpaceDN w:val="0"/>
        <w:adjustRightInd w:val="0"/>
        <w:rPr>
          <w:rFonts w:cs="Arial"/>
          <w:color w:val="000000"/>
          <w:szCs w:val="20"/>
        </w:rPr>
      </w:pPr>
    </w:p>
    <w:p w14:paraId="75954CAA" w14:textId="77777777" w:rsidR="00857018" w:rsidRPr="008B73E3" w:rsidRDefault="00857018" w:rsidP="00857018">
      <w:pPr>
        <w:autoSpaceDE w:val="0"/>
        <w:autoSpaceDN w:val="0"/>
        <w:adjustRightInd w:val="0"/>
        <w:rPr>
          <w:rFonts w:cs="Arial"/>
          <w:color w:val="000000"/>
          <w:szCs w:val="20"/>
        </w:rPr>
      </w:pPr>
      <w:r w:rsidRPr="008B73E3">
        <w:rPr>
          <w:rFonts w:cs="Arial"/>
          <w:color w:val="000000"/>
          <w:szCs w:val="20"/>
        </w:rPr>
        <w:t xml:space="preserve">Fees are prorated for accounts opened during the fee billing period. The account custodian may charge fees, which are in addition to and separate from the investment advisory service fee. </w:t>
      </w:r>
    </w:p>
    <w:p w14:paraId="7BAB1F7A" w14:textId="77777777" w:rsidR="00857018" w:rsidRPr="008B73E3" w:rsidRDefault="00857018" w:rsidP="00857018">
      <w:pPr>
        <w:autoSpaceDE w:val="0"/>
        <w:autoSpaceDN w:val="0"/>
        <w:adjustRightInd w:val="0"/>
        <w:rPr>
          <w:rFonts w:cs="Arial"/>
          <w:color w:val="000000"/>
          <w:szCs w:val="20"/>
        </w:rPr>
      </w:pPr>
    </w:p>
    <w:p w14:paraId="6EE376B1" w14:textId="77777777" w:rsidR="00857018" w:rsidRPr="008B73E3" w:rsidRDefault="00857018" w:rsidP="00857018">
      <w:pPr>
        <w:autoSpaceDE w:val="0"/>
        <w:autoSpaceDN w:val="0"/>
        <w:adjustRightInd w:val="0"/>
        <w:rPr>
          <w:rFonts w:cs="Arial"/>
          <w:color w:val="000000"/>
          <w:szCs w:val="20"/>
        </w:rPr>
      </w:pPr>
      <w:r w:rsidRPr="008B73E3">
        <w:rPr>
          <w:rFonts w:cs="Arial"/>
          <w:color w:val="000000"/>
          <w:szCs w:val="20"/>
        </w:rPr>
        <w:t xml:space="preserve">Custodians may charge accounts for trading costs, invoicing, performance reporting, appraisal, and reconciliation among others. Some of these fees may have been absorbed by the Adviser in the past. Clients will receive a separate disclosure document provided by the Adviser </w:t>
      </w:r>
      <w:r w:rsidR="007F3F57" w:rsidRPr="008B73E3">
        <w:rPr>
          <w:rFonts w:cs="Arial"/>
          <w:color w:val="000000"/>
          <w:szCs w:val="20"/>
        </w:rPr>
        <w:t xml:space="preserve">which </w:t>
      </w:r>
      <w:r w:rsidRPr="008B73E3">
        <w:rPr>
          <w:rFonts w:cs="Arial"/>
          <w:color w:val="000000"/>
          <w:szCs w:val="20"/>
        </w:rPr>
        <w:t>will clearly state the fees payable to the Adviser.</w:t>
      </w:r>
    </w:p>
    <w:p w14:paraId="274D4962" w14:textId="77777777" w:rsidR="00857018" w:rsidRPr="008B73E3" w:rsidRDefault="00857018" w:rsidP="00857018">
      <w:pPr>
        <w:autoSpaceDE w:val="0"/>
        <w:autoSpaceDN w:val="0"/>
        <w:adjustRightInd w:val="0"/>
        <w:rPr>
          <w:rFonts w:cs="Arial"/>
          <w:b/>
          <w:bCs/>
          <w:color w:val="000000"/>
          <w:szCs w:val="20"/>
        </w:rPr>
      </w:pPr>
    </w:p>
    <w:p w14:paraId="5B04E96D" w14:textId="77777777" w:rsidR="00857018" w:rsidRPr="008B73E3" w:rsidRDefault="00857018" w:rsidP="00857018">
      <w:pPr>
        <w:autoSpaceDE w:val="0"/>
        <w:autoSpaceDN w:val="0"/>
        <w:adjustRightInd w:val="0"/>
        <w:rPr>
          <w:rFonts w:cs="Arial"/>
          <w:color w:val="000000"/>
          <w:szCs w:val="20"/>
        </w:rPr>
      </w:pPr>
      <w:r w:rsidRPr="008B73E3">
        <w:rPr>
          <w:rFonts w:cs="Arial"/>
          <w:b/>
          <w:bCs/>
          <w:color w:val="000000"/>
          <w:szCs w:val="20"/>
        </w:rPr>
        <w:t xml:space="preserve">Fees do not </w:t>
      </w:r>
      <w:proofErr w:type="gramStart"/>
      <w:r w:rsidRPr="008B73E3">
        <w:rPr>
          <w:rFonts w:cs="Arial"/>
          <w:b/>
          <w:bCs/>
          <w:color w:val="000000"/>
          <w:szCs w:val="20"/>
        </w:rPr>
        <w:t>include:</w:t>
      </w:r>
      <w:proofErr w:type="gramEnd"/>
      <w:r w:rsidRPr="008B73E3">
        <w:rPr>
          <w:rFonts w:cs="Arial"/>
          <w:b/>
          <w:bCs/>
          <w:color w:val="000000"/>
          <w:szCs w:val="20"/>
        </w:rPr>
        <w:t xml:space="preserve"> </w:t>
      </w:r>
      <w:r w:rsidRPr="008B73E3">
        <w:rPr>
          <w:rFonts w:cs="Arial"/>
          <w:color w:val="000000"/>
          <w:szCs w:val="20"/>
        </w:rPr>
        <w:t>Trading costs (fees per transaction charged by the Custodian), exchange or ancillary custodian fees, transfer taxes, account transfer fees, interest incurred on margin, checking and debit card fees, corporate actions fees, third party portfolio monitoring and benchmarking services or any fees imposed by law.</w:t>
      </w:r>
    </w:p>
    <w:p w14:paraId="667BD69C" w14:textId="77777777" w:rsidR="009F33AA" w:rsidRPr="008B73E3" w:rsidRDefault="009F33AA" w:rsidP="009F33AA">
      <w:pPr>
        <w:pStyle w:val="NoSpacing"/>
      </w:pPr>
    </w:p>
    <w:p w14:paraId="37E4FA9C" w14:textId="77777777" w:rsidR="00857018" w:rsidRPr="008B73E3" w:rsidRDefault="00857018" w:rsidP="00857018">
      <w:pPr>
        <w:autoSpaceDE w:val="0"/>
        <w:autoSpaceDN w:val="0"/>
        <w:adjustRightInd w:val="0"/>
        <w:rPr>
          <w:rFonts w:cs="Arial"/>
          <w:b/>
          <w:color w:val="000000"/>
          <w:szCs w:val="20"/>
        </w:rPr>
      </w:pPr>
      <w:r w:rsidRPr="008B73E3">
        <w:rPr>
          <w:rFonts w:cs="Arial"/>
          <w:b/>
          <w:color w:val="000000"/>
          <w:szCs w:val="20"/>
        </w:rPr>
        <w:t xml:space="preserve">Termination of </w:t>
      </w:r>
      <w:r w:rsidRPr="008B73E3">
        <w:rPr>
          <w:rFonts w:cs="Arial"/>
          <w:b/>
          <w:bCs/>
          <w:color w:val="000000"/>
          <w:szCs w:val="20"/>
        </w:rPr>
        <w:t>Portfolio Management Services</w:t>
      </w:r>
    </w:p>
    <w:p w14:paraId="666F07A3" w14:textId="77777777" w:rsidR="00857018" w:rsidRPr="008B73E3" w:rsidRDefault="00857018" w:rsidP="00857018">
      <w:pPr>
        <w:pStyle w:val="NoSpacing"/>
      </w:pPr>
    </w:p>
    <w:p w14:paraId="4C84F7AB" w14:textId="77777777" w:rsidR="00857018" w:rsidRPr="008B73E3" w:rsidRDefault="00857018" w:rsidP="00857018">
      <w:pPr>
        <w:autoSpaceDE w:val="0"/>
        <w:autoSpaceDN w:val="0"/>
        <w:adjustRightInd w:val="0"/>
        <w:rPr>
          <w:rFonts w:cs="Arial"/>
          <w:color w:val="000000"/>
          <w:szCs w:val="20"/>
        </w:rPr>
      </w:pPr>
      <w:r w:rsidRPr="008B73E3">
        <w:rPr>
          <w:rFonts w:cs="Arial"/>
          <w:color w:val="000000"/>
          <w:szCs w:val="20"/>
        </w:rPr>
        <w:t xml:space="preserve">Any Client who wishes to terminate their agreement must provide written notification of their request to Wellspring or their representative. Wellspring will obtain the number of days that the account was opened during the quarter </w:t>
      </w:r>
      <w:proofErr w:type="gramStart"/>
      <w:r w:rsidRPr="008B73E3">
        <w:rPr>
          <w:rFonts w:cs="Arial"/>
          <w:color w:val="000000"/>
          <w:szCs w:val="20"/>
        </w:rPr>
        <w:t>in order to</w:t>
      </w:r>
      <w:proofErr w:type="gramEnd"/>
      <w:r w:rsidRPr="008B73E3">
        <w:rPr>
          <w:rFonts w:cs="Arial"/>
          <w:color w:val="000000"/>
          <w:szCs w:val="20"/>
        </w:rPr>
        <w:t xml:space="preserve"> calculate the final management </w:t>
      </w:r>
      <w:r w:rsidR="00FA619E" w:rsidRPr="008B73E3">
        <w:rPr>
          <w:rFonts w:cs="Arial"/>
          <w:color w:val="000000"/>
          <w:szCs w:val="20"/>
        </w:rPr>
        <w:t>fee and pro</w:t>
      </w:r>
      <w:r w:rsidR="00BE4BD4" w:rsidRPr="008B73E3">
        <w:rPr>
          <w:rFonts w:cs="Arial"/>
          <w:color w:val="000000"/>
          <w:szCs w:val="20"/>
        </w:rPr>
        <w:t>-</w:t>
      </w:r>
      <w:r w:rsidR="00FA619E" w:rsidRPr="008B73E3">
        <w:rPr>
          <w:rFonts w:cs="Arial"/>
          <w:color w:val="000000"/>
          <w:szCs w:val="20"/>
        </w:rPr>
        <w:t xml:space="preserve">rate the amount of </w:t>
      </w:r>
      <w:r w:rsidR="00B85A82" w:rsidRPr="008B73E3">
        <w:rPr>
          <w:rFonts w:cs="Arial"/>
          <w:color w:val="000000"/>
          <w:szCs w:val="20"/>
        </w:rPr>
        <w:t>asset management</w:t>
      </w:r>
      <w:r w:rsidR="00FA619E" w:rsidRPr="008B73E3">
        <w:rPr>
          <w:rFonts w:cs="Arial"/>
          <w:color w:val="000000"/>
          <w:szCs w:val="20"/>
        </w:rPr>
        <w:t xml:space="preserve"> fee due from the client</w:t>
      </w:r>
      <w:r w:rsidR="00B85A82" w:rsidRPr="008B73E3">
        <w:rPr>
          <w:rFonts w:cs="Arial"/>
          <w:color w:val="000000"/>
          <w:szCs w:val="20"/>
        </w:rPr>
        <w:t xml:space="preserve"> based on the number of hours worked at a rate of $300 per hour. </w:t>
      </w:r>
      <w:r w:rsidR="00FA619E" w:rsidRPr="008B73E3">
        <w:rPr>
          <w:rFonts w:cs="Arial"/>
          <w:color w:val="000000"/>
          <w:szCs w:val="20"/>
        </w:rPr>
        <w:t xml:space="preserve"> T</w:t>
      </w:r>
      <w:r w:rsidRPr="008B73E3">
        <w:rPr>
          <w:rFonts w:cs="Arial"/>
          <w:color w:val="000000"/>
          <w:szCs w:val="20"/>
        </w:rPr>
        <w:t xml:space="preserve">his fee will be withdrawn from the client’s account prior to the transfer of funds. For accounts whose fees are billed in advance any fees that are unearned at the time of termination will be refunded to the client promptly. </w:t>
      </w:r>
    </w:p>
    <w:p w14:paraId="241E33D7" w14:textId="77777777" w:rsidR="00857018" w:rsidRPr="008B73E3" w:rsidRDefault="00857018" w:rsidP="00857018">
      <w:pPr>
        <w:pStyle w:val="NoSpacing"/>
      </w:pPr>
    </w:p>
    <w:p w14:paraId="35B774FB" w14:textId="77777777" w:rsidR="00857018" w:rsidRPr="008B73E3" w:rsidRDefault="00857018" w:rsidP="00857018">
      <w:pPr>
        <w:rPr>
          <w:b/>
        </w:rPr>
      </w:pPr>
      <w:r w:rsidRPr="008B73E3">
        <w:rPr>
          <w:b/>
        </w:rPr>
        <w:t>Advisory Fees for Retirement Plan Investment Advisory Service</w:t>
      </w:r>
    </w:p>
    <w:p w14:paraId="5A0F8BA9" w14:textId="77777777" w:rsidR="00857018" w:rsidRPr="008B73E3" w:rsidRDefault="00857018" w:rsidP="00857018"/>
    <w:p w14:paraId="216DC15E" w14:textId="77777777" w:rsidR="00857018" w:rsidRPr="008B73E3" w:rsidRDefault="00857018" w:rsidP="00857018">
      <w:r w:rsidRPr="008B73E3">
        <w:t xml:space="preserve">The fees and compensation charged by Wellspring Financial Partners </w:t>
      </w:r>
      <w:proofErr w:type="gramStart"/>
      <w:r w:rsidRPr="008B73E3">
        <w:t>is</w:t>
      </w:r>
      <w:proofErr w:type="gramEnd"/>
      <w:r w:rsidRPr="008B73E3">
        <w:t xml:space="preserve"> negotiated independently with each Plan Sponsor </w:t>
      </w:r>
      <w:proofErr w:type="gramStart"/>
      <w:r w:rsidRPr="008B73E3">
        <w:t>in order to</w:t>
      </w:r>
      <w:proofErr w:type="gramEnd"/>
      <w:r w:rsidRPr="008B73E3">
        <w:t xml:space="preserve"> consider the varying, unique characteristics or requirements of each plan. Primary determinants of the negotiated fee may include but are not limited to the</w:t>
      </w:r>
    </w:p>
    <w:p w14:paraId="0A9FE701" w14:textId="77777777" w:rsidR="00857018" w:rsidRPr="008B73E3" w:rsidRDefault="00857018" w:rsidP="00857018"/>
    <w:p w14:paraId="336DB927" w14:textId="77777777" w:rsidR="00857018" w:rsidRPr="008B73E3" w:rsidRDefault="00857018" w:rsidP="00857018">
      <w:pPr>
        <w:numPr>
          <w:ilvl w:val="0"/>
          <w:numId w:val="17"/>
        </w:numPr>
      </w:pPr>
      <w:r w:rsidRPr="008B73E3">
        <w:t>Amount of plan assets,</w:t>
      </w:r>
    </w:p>
    <w:p w14:paraId="1364D1F5" w14:textId="77777777" w:rsidR="00857018" w:rsidRPr="008B73E3" w:rsidRDefault="00857018" w:rsidP="00857018">
      <w:pPr>
        <w:numPr>
          <w:ilvl w:val="0"/>
          <w:numId w:val="17"/>
        </w:numPr>
      </w:pPr>
      <w:r w:rsidRPr="008B73E3">
        <w:t>Number of employees / participants,</w:t>
      </w:r>
    </w:p>
    <w:p w14:paraId="1DD74DBE" w14:textId="77777777" w:rsidR="00857018" w:rsidRPr="008B73E3" w:rsidRDefault="00857018" w:rsidP="00857018">
      <w:pPr>
        <w:numPr>
          <w:ilvl w:val="0"/>
          <w:numId w:val="17"/>
        </w:numPr>
      </w:pPr>
      <w:r w:rsidRPr="008B73E3">
        <w:t>Number of plan sponsor locations, and</w:t>
      </w:r>
    </w:p>
    <w:p w14:paraId="67CE2C2A" w14:textId="77777777" w:rsidR="00857018" w:rsidRPr="008B73E3" w:rsidRDefault="00857018" w:rsidP="00857018">
      <w:pPr>
        <w:numPr>
          <w:ilvl w:val="0"/>
          <w:numId w:val="17"/>
        </w:numPr>
      </w:pPr>
      <w:r w:rsidRPr="008B73E3">
        <w:t>Special plan sponsor considerations or requirements.</w:t>
      </w:r>
    </w:p>
    <w:p w14:paraId="6B8145A9" w14:textId="77777777" w:rsidR="00857018" w:rsidRPr="008B73E3" w:rsidRDefault="00857018" w:rsidP="00857018"/>
    <w:p w14:paraId="595A4EA4" w14:textId="696C5837" w:rsidR="00857018" w:rsidRPr="008B73E3" w:rsidRDefault="0023148E" w:rsidP="00857018">
      <w:pPr>
        <w:autoSpaceDE w:val="0"/>
        <w:autoSpaceDN w:val="0"/>
        <w:adjustRightInd w:val="0"/>
        <w:rPr>
          <w:rFonts w:cs="Arial"/>
          <w:color w:val="000000"/>
          <w:szCs w:val="20"/>
        </w:rPr>
      </w:pPr>
      <w:r>
        <w:rPr>
          <w:rFonts w:cs="Arial"/>
          <w:color w:val="000000"/>
          <w:szCs w:val="20"/>
        </w:rPr>
        <w:t xml:space="preserve">The maximum fee we will charge for this service shall not exceed 1.25% or a flat fee may be negotiated. </w:t>
      </w:r>
      <w:r w:rsidR="00857018" w:rsidRPr="008B73E3">
        <w:rPr>
          <w:rFonts w:cs="Arial"/>
          <w:color w:val="000000"/>
          <w:szCs w:val="20"/>
        </w:rPr>
        <w:t>Fees are typically paid either monthly or quarterly in arrears a</w:t>
      </w:r>
      <w:r w:rsidR="00351C5A" w:rsidRPr="008B73E3">
        <w:rPr>
          <w:rFonts w:cs="Arial"/>
          <w:color w:val="000000"/>
          <w:szCs w:val="20"/>
        </w:rPr>
        <w:t>s required by the record keeper responsible for the account</w:t>
      </w:r>
      <w:r w:rsidR="00974253">
        <w:rPr>
          <w:rFonts w:cs="Arial"/>
          <w:color w:val="000000"/>
          <w:szCs w:val="20"/>
        </w:rPr>
        <w:t>.</w:t>
      </w:r>
      <w:r w:rsidR="00857018" w:rsidRPr="008B73E3">
        <w:rPr>
          <w:rFonts w:cs="Arial"/>
          <w:color w:val="000000"/>
          <w:szCs w:val="20"/>
        </w:rPr>
        <w:t xml:space="preserve"> The frequency of the fee billing process that will apply to your account will be specified in the client agreement signed before any services begin. However occasionally at the discretion of the advisor the client may be requested to pay fees in advance. The fee payment method (advanced or arrears) that will apply to your account will be specified in the client agreement signed before any services can be provided.   </w:t>
      </w:r>
    </w:p>
    <w:p w14:paraId="7887D94B" w14:textId="77777777" w:rsidR="00857018" w:rsidRPr="008B73E3" w:rsidRDefault="00857018" w:rsidP="00857018">
      <w:pPr>
        <w:autoSpaceDE w:val="0"/>
        <w:autoSpaceDN w:val="0"/>
        <w:adjustRightInd w:val="0"/>
        <w:rPr>
          <w:rFonts w:cs="Arial"/>
          <w:szCs w:val="20"/>
        </w:rPr>
      </w:pPr>
    </w:p>
    <w:p w14:paraId="0EA80BC8" w14:textId="77777777" w:rsidR="00857018" w:rsidRPr="008B73E3" w:rsidRDefault="00857018" w:rsidP="00857018">
      <w:pPr>
        <w:rPr>
          <w:rFonts w:cs="Arial"/>
          <w:szCs w:val="20"/>
        </w:rPr>
      </w:pPr>
      <w:r w:rsidRPr="008B73E3">
        <w:rPr>
          <w:rFonts w:cs="Arial"/>
          <w:szCs w:val="20"/>
        </w:rPr>
        <w:t xml:space="preserve">When determining the fee, we will also take into consideration special situations or conflicts of interest where charging a fee is prohibited under ERISA laws and relationships with the client. </w:t>
      </w:r>
      <w:r w:rsidRPr="008B73E3">
        <w:t xml:space="preserve">Delivery of compensation or fees to Wellspring is dependent </w:t>
      </w:r>
      <w:proofErr w:type="gramStart"/>
      <w:r w:rsidRPr="008B73E3">
        <w:t>upon on</w:t>
      </w:r>
      <w:proofErr w:type="gramEnd"/>
      <w:r w:rsidRPr="008B73E3">
        <w:t xml:space="preserve"> the invoicing or fee assessment frequency </w:t>
      </w:r>
      <w:r w:rsidRPr="008B73E3">
        <w:lastRenderedPageBreak/>
        <w:t xml:space="preserve">(monthly, quarterly) and policies (“arrears” or “in advance”) of the Plan Provider/Platform utilized by the Plan Sponsor. </w:t>
      </w:r>
      <w:r w:rsidRPr="008B73E3">
        <w:rPr>
          <w:rFonts w:cs="Arial"/>
          <w:szCs w:val="20"/>
        </w:rPr>
        <w:t>Fees for partial periods will be prorated based on the number of days that services were provided during the billing period. The plan trustee will elect to be invoiced for this fee or authorize that the fee be debited from the plan assets.</w:t>
      </w:r>
    </w:p>
    <w:p w14:paraId="5FD8C31C" w14:textId="77777777" w:rsidR="00857018" w:rsidRPr="008B73E3" w:rsidRDefault="00857018" w:rsidP="00857018">
      <w:pPr>
        <w:pStyle w:val="NoSpacing"/>
      </w:pPr>
    </w:p>
    <w:p w14:paraId="19C1DFA4" w14:textId="77777777" w:rsidR="00857018" w:rsidRPr="008B73E3" w:rsidRDefault="00857018" w:rsidP="00857018">
      <w:pPr>
        <w:autoSpaceDE w:val="0"/>
        <w:autoSpaceDN w:val="0"/>
        <w:adjustRightInd w:val="0"/>
        <w:spacing w:line="240" w:lineRule="auto"/>
        <w:rPr>
          <w:rFonts w:cs="Arial"/>
          <w:b/>
          <w:bCs/>
          <w:color w:val="000000"/>
          <w:szCs w:val="20"/>
        </w:rPr>
      </w:pPr>
      <w:r w:rsidRPr="008B73E3">
        <w:rPr>
          <w:b/>
        </w:rPr>
        <w:t xml:space="preserve">Termination of </w:t>
      </w:r>
      <w:r w:rsidRPr="008B73E3">
        <w:rPr>
          <w:rFonts w:cs="Arial"/>
          <w:b/>
          <w:bCs/>
          <w:color w:val="000000"/>
          <w:szCs w:val="20"/>
        </w:rPr>
        <w:t>Retirement Plan Investment Advisory Service</w:t>
      </w:r>
    </w:p>
    <w:p w14:paraId="3DAD6195" w14:textId="77777777" w:rsidR="00857018" w:rsidRPr="008B73E3" w:rsidRDefault="00857018" w:rsidP="00857018">
      <w:pPr>
        <w:pStyle w:val="NoSpacing"/>
      </w:pPr>
    </w:p>
    <w:p w14:paraId="3F856426" w14:textId="77777777" w:rsidR="00857018" w:rsidRPr="008B73E3" w:rsidRDefault="00857018" w:rsidP="00857018">
      <w:pPr>
        <w:autoSpaceDE w:val="0"/>
        <w:autoSpaceDN w:val="0"/>
        <w:adjustRightInd w:val="0"/>
        <w:rPr>
          <w:rFonts w:cs="Arial"/>
          <w:color w:val="000000"/>
          <w:szCs w:val="20"/>
        </w:rPr>
      </w:pPr>
      <w:r w:rsidRPr="008B73E3">
        <w:rPr>
          <w:rFonts w:cs="Arial"/>
          <w:szCs w:val="20"/>
        </w:rPr>
        <w:t xml:space="preserve">Either party may terminate services by providing written termination to the other party. If services are terminated within five business days of executing an agreement for services with us, services will be terminated without </w:t>
      </w:r>
      <w:r w:rsidR="00351C5A" w:rsidRPr="008B73E3">
        <w:rPr>
          <w:rFonts w:cs="Arial"/>
          <w:szCs w:val="20"/>
        </w:rPr>
        <w:t xml:space="preserve">fee or </w:t>
      </w:r>
      <w:r w:rsidRPr="008B73E3">
        <w:rPr>
          <w:rFonts w:cs="Arial"/>
          <w:szCs w:val="20"/>
        </w:rPr>
        <w:t>penalty. After the initial five business days, you will be responsible for payment of fees for services completed prior to termination of services. If services are terminated mid-period, a prorated fee is charged based on the number of days that services were provided during that period.</w:t>
      </w:r>
      <w:r w:rsidRPr="008B73E3">
        <w:rPr>
          <w:rFonts w:cs="Arial"/>
          <w:color w:val="000000"/>
          <w:szCs w:val="20"/>
        </w:rPr>
        <w:t xml:space="preserve"> For accounts whose fees are billed in advance any fees that are unearned at the time of termination will be refunded to the client promptly. </w:t>
      </w:r>
    </w:p>
    <w:p w14:paraId="6DA19024" w14:textId="77777777" w:rsidR="00255583" w:rsidRPr="008B73E3" w:rsidRDefault="00255583" w:rsidP="00255583"/>
    <w:p w14:paraId="6A239C54" w14:textId="77777777" w:rsidR="00857018" w:rsidRPr="008B73E3" w:rsidRDefault="00857018" w:rsidP="00140D65">
      <w:pPr>
        <w:pStyle w:val="Heading2"/>
        <w:spacing w:before="0"/>
      </w:pPr>
      <w:bookmarkStart w:id="21" w:name="_Toc150267248"/>
      <w:r w:rsidRPr="008B73E3">
        <w:t>Additional Compensation</w:t>
      </w:r>
      <w:bookmarkEnd w:id="21"/>
    </w:p>
    <w:p w14:paraId="7331280A" w14:textId="77777777" w:rsidR="00857018" w:rsidRPr="008B73E3" w:rsidRDefault="00857018" w:rsidP="00857018"/>
    <w:p w14:paraId="3FDA0C8E" w14:textId="77777777" w:rsidR="00857018" w:rsidRPr="008B73E3" w:rsidRDefault="00857018" w:rsidP="00857018">
      <w:r w:rsidRPr="008B73E3">
        <w:t>Aside from the fees described above, certain additional disclosures related to fees are important; namely, certain of the mutual funds available through the program distribute payments to broker dealers or custodians with respect to sales of fund shares pursuant to Rule 12b</w:t>
      </w:r>
      <w:r w:rsidRPr="008B73E3">
        <w:rPr>
          <w:rFonts w:ascii="Cambria Math" w:hAnsi="Cambria Math" w:cs="Cambria Math"/>
        </w:rPr>
        <w:t>‐</w:t>
      </w:r>
      <w:r w:rsidRPr="008B73E3">
        <w:t>1 of the Investment Company Act of 1940 or with respect to shareholder services provided pursuant to no</w:t>
      </w:r>
      <w:r w:rsidRPr="008B73E3">
        <w:rPr>
          <w:rFonts w:ascii="Cambria Math" w:hAnsi="Cambria Math" w:cs="Cambria Math"/>
        </w:rPr>
        <w:t>‐</w:t>
      </w:r>
      <w:r w:rsidRPr="008B73E3">
        <w:t>transaction</w:t>
      </w:r>
      <w:r w:rsidRPr="008B73E3">
        <w:rPr>
          <w:rFonts w:ascii="Cambria Math" w:hAnsi="Cambria Math" w:cs="Cambria Math"/>
        </w:rPr>
        <w:t>‐</w:t>
      </w:r>
      <w:r w:rsidRPr="008B73E3">
        <w:t xml:space="preserve">fee programs. Such payments are made from fund assets and reduce overall fund performance. Such funds may be included by the advisor managing the assets where they reasonably </w:t>
      </w:r>
      <w:proofErr w:type="gramStart"/>
      <w:r w:rsidRPr="008B73E3">
        <w:t>believe</w:t>
      </w:r>
      <w:proofErr w:type="gramEnd"/>
      <w:r w:rsidRPr="008B73E3">
        <w:t xml:space="preserve"> the overall performance of a fund, after </w:t>
      </w:r>
      <w:proofErr w:type="gramStart"/>
      <w:r w:rsidRPr="008B73E3">
        <w:t>taking into account</w:t>
      </w:r>
      <w:proofErr w:type="gramEnd"/>
      <w:r w:rsidRPr="008B73E3">
        <w:t xml:space="preserve"> such payments, merits inclusion. As a registered investment advisor Wellspring Financial Partners will not receive a portion of any 12b-1 fees or transaction charges that may be incurred by the client. While Wellspring attempts to transact business in </w:t>
      </w:r>
      <w:proofErr w:type="gramStart"/>
      <w:r w:rsidRPr="008B73E3">
        <w:t>a manner in which</w:t>
      </w:r>
      <w:proofErr w:type="gramEnd"/>
      <w:r w:rsidRPr="008B73E3">
        <w:t xml:space="preserve"> clients could avoid incurring such fees; there may be instances where such fees are incurred. </w:t>
      </w:r>
    </w:p>
    <w:p w14:paraId="2B20866B" w14:textId="77777777" w:rsidR="00857018" w:rsidRPr="008B73E3" w:rsidRDefault="00857018" w:rsidP="00857018">
      <w:pPr>
        <w:pStyle w:val="NoSpacing"/>
      </w:pPr>
    </w:p>
    <w:p w14:paraId="19D180C1" w14:textId="77777777" w:rsidR="00857018" w:rsidRDefault="00857018" w:rsidP="00857018">
      <w:r w:rsidRPr="008B73E3">
        <w:t>Additionally, the firm or the Custodian, as contemplated herein, may receive management fees in connection with the purchase of certain mutual funds. Please see the mutual fund prospectus for further details. Advisory fees charged in the program are separate and distinct from any fees and expenses charged by the mutual funds themselves. Such fees are disclosed in each fund's prospectus. Potential conflicts of interest may arise between the Client’s interests and Wellspring’s interests in executing transactions as an investment adviser</w:t>
      </w:r>
      <w:r w:rsidR="007F3F57" w:rsidRPr="008B73E3">
        <w:t xml:space="preserve">. </w:t>
      </w:r>
      <w:r w:rsidRPr="008B73E3">
        <w:t>Clients have sole responsibility for determining whether to implement any recommendations made by representatives of Wellspring. There is no requirement that the Client implements any of the recommendations or otherwise conduct business through Wellspring.</w:t>
      </w:r>
    </w:p>
    <w:p w14:paraId="15452357" w14:textId="77777777" w:rsidR="006F5A62" w:rsidRDefault="006F5A62" w:rsidP="006F5A62">
      <w:pPr>
        <w:pStyle w:val="NoSpacing"/>
      </w:pPr>
    </w:p>
    <w:p w14:paraId="18696F10" w14:textId="46C651E1" w:rsidR="006F5A62" w:rsidRPr="006F5A62" w:rsidRDefault="006F5A62" w:rsidP="002F28DE">
      <w:pPr>
        <w:pStyle w:val="NoSpacing"/>
      </w:pPr>
      <w:r w:rsidRPr="006F5A62">
        <w:t>Clients will incur transaction fees for trades executed by their chosen custodian</w:t>
      </w:r>
      <w:r w:rsidR="0004621F" w:rsidRPr="0004621F">
        <w:t xml:space="preserve"> via individual transaction charges.</w:t>
      </w:r>
      <w:r w:rsidRPr="006F5A62">
        <w:t xml:space="preserve"> These transaction fees are separate from our firm’s advisory fees and will be disclosed by the chosen custodian. </w:t>
      </w:r>
      <w:r w:rsidR="00AD65D8">
        <w:t>Schwab</w:t>
      </w:r>
      <w:r w:rsidR="00AD65D8" w:rsidRPr="006F5A62">
        <w:t xml:space="preserve"> </w:t>
      </w:r>
      <w:r w:rsidRPr="006F5A62">
        <w:t>does not charge transaction fees for U.S. listed equities and exchange traded funds.</w:t>
      </w:r>
    </w:p>
    <w:p w14:paraId="1FD683F8" w14:textId="77777777" w:rsidR="00857018" w:rsidRPr="008B73E3" w:rsidRDefault="00857018" w:rsidP="00857018">
      <w:pPr>
        <w:pStyle w:val="Heading2"/>
      </w:pPr>
      <w:bookmarkStart w:id="22" w:name="_Toc278186214"/>
      <w:bookmarkStart w:id="23" w:name="_Toc288058252"/>
      <w:bookmarkStart w:id="24" w:name="_Toc293580375"/>
      <w:bookmarkStart w:id="25" w:name="_Toc150267249"/>
      <w:r w:rsidRPr="008B73E3">
        <w:t>Comparable Services</w:t>
      </w:r>
      <w:bookmarkEnd w:id="22"/>
      <w:bookmarkEnd w:id="23"/>
      <w:bookmarkEnd w:id="24"/>
      <w:bookmarkEnd w:id="25"/>
    </w:p>
    <w:p w14:paraId="03917BB1" w14:textId="77777777" w:rsidR="00857018" w:rsidRPr="008B73E3" w:rsidRDefault="00857018" w:rsidP="00857018"/>
    <w:p w14:paraId="4528291F" w14:textId="6627A911" w:rsidR="001C513B" w:rsidRDefault="00857018" w:rsidP="001C513B">
      <w:r w:rsidRPr="008B73E3">
        <w:t>We believe our fees for advisory services are reasonable with respect to the services provided and the fees charged by other investment advisors offering similar services.  However, lower fees for comparable services may be available from other sources.</w:t>
      </w:r>
    </w:p>
    <w:p w14:paraId="4EF986BB" w14:textId="77777777" w:rsidR="00AD65D8" w:rsidRDefault="00AD65D8" w:rsidP="00AD65D8">
      <w:pPr>
        <w:pStyle w:val="NoSpacing"/>
      </w:pPr>
    </w:p>
    <w:p w14:paraId="3E51B277" w14:textId="77777777" w:rsidR="00AD65D8" w:rsidRPr="00AD65D8" w:rsidRDefault="00AD65D8" w:rsidP="00AD65D8">
      <w:pPr>
        <w:pStyle w:val="NoSpacing"/>
      </w:pPr>
    </w:p>
    <w:p w14:paraId="30BE55B7" w14:textId="77777777" w:rsidR="00857018" w:rsidRPr="008B73E3" w:rsidRDefault="00857018" w:rsidP="00857018">
      <w:pPr>
        <w:pStyle w:val="Heading1"/>
        <w:spacing w:before="0" w:after="0"/>
        <w:rPr>
          <w:szCs w:val="20"/>
        </w:rPr>
      </w:pPr>
      <w:bookmarkStart w:id="26" w:name="_Toc150267250"/>
      <w:r w:rsidRPr="008B73E3">
        <w:rPr>
          <w:szCs w:val="20"/>
        </w:rPr>
        <w:lastRenderedPageBreak/>
        <w:t>Item 6 – Performance-Based Fees and Side-By-Side Management</w:t>
      </w:r>
      <w:bookmarkEnd w:id="26"/>
    </w:p>
    <w:p w14:paraId="10EB23F3" w14:textId="77777777" w:rsidR="00857018" w:rsidRPr="008B73E3" w:rsidRDefault="00857018" w:rsidP="00857018">
      <w:pPr>
        <w:pStyle w:val="NoSpacing"/>
        <w:rPr>
          <w:color w:val="0000FF"/>
        </w:rPr>
      </w:pPr>
    </w:p>
    <w:p w14:paraId="27CEEC48" w14:textId="77777777" w:rsidR="00857018" w:rsidRPr="008B73E3" w:rsidRDefault="00857018" w:rsidP="00857018">
      <w:r w:rsidRPr="008B73E3">
        <w:t xml:space="preserve">Wellspring Financial Partners does not charge or accept performance-based fees.  </w:t>
      </w:r>
    </w:p>
    <w:p w14:paraId="3FDF713D" w14:textId="77777777" w:rsidR="00700701" w:rsidRDefault="00700701" w:rsidP="00857018">
      <w:pPr>
        <w:pStyle w:val="Heading1"/>
        <w:spacing w:before="0" w:after="0"/>
        <w:rPr>
          <w:szCs w:val="20"/>
        </w:rPr>
      </w:pPr>
    </w:p>
    <w:p w14:paraId="484B592D" w14:textId="5E3F5CFE" w:rsidR="00857018" w:rsidRPr="008B73E3" w:rsidRDefault="00857018" w:rsidP="00857018">
      <w:pPr>
        <w:pStyle w:val="Heading1"/>
        <w:spacing w:before="0" w:after="0"/>
        <w:rPr>
          <w:szCs w:val="20"/>
        </w:rPr>
      </w:pPr>
      <w:bookmarkStart w:id="27" w:name="_Toc150267251"/>
      <w:r w:rsidRPr="008B73E3">
        <w:rPr>
          <w:szCs w:val="20"/>
        </w:rPr>
        <w:t>Item 7 – Types of Clients</w:t>
      </w:r>
      <w:bookmarkEnd w:id="27"/>
    </w:p>
    <w:p w14:paraId="0DA8F715" w14:textId="77777777" w:rsidR="00857018" w:rsidRPr="008B73E3" w:rsidRDefault="00857018" w:rsidP="00857018">
      <w:pPr>
        <w:pStyle w:val="NoSpacing"/>
      </w:pPr>
    </w:p>
    <w:p w14:paraId="261B8B0A" w14:textId="77777777" w:rsidR="00857018" w:rsidRPr="008B73E3" w:rsidRDefault="00857018" w:rsidP="00857018">
      <w:pPr>
        <w:pStyle w:val="NoSpacing"/>
      </w:pPr>
      <w:r w:rsidRPr="008B73E3">
        <w:t>Wellspring Financial Partners generally provides investment advice to the following types of clients:</w:t>
      </w:r>
    </w:p>
    <w:p w14:paraId="09B1D122" w14:textId="77777777" w:rsidR="00857018" w:rsidRPr="008B73E3" w:rsidRDefault="00857018" w:rsidP="00857018">
      <w:pPr>
        <w:pStyle w:val="NoSpacing"/>
      </w:pPr>
    </w:p>
    <w:p w14:paraId="05B0B84F" w14:textId="77777777" w:rsidR="00857018" w:rsidRPr="008B73E3" w:rsidRDefault="00857018" w:rsidP="00857018">
      <w:pPr>
        <w:pStyle w:val="NoSpacing"/>
        <w:numPr>
          <w:ilvl w:val="0"/>
          <w:numId w:val="2"/>
        </w:numPr>
        <w:rPr>
          <w:color w:val="000000"/>
        </w:rPr>
      </w:pPr>
      <w:r w:rsidRPr="008B73E3">
        <w:rPr>
          <w:color w:val="000000"/>
        </w:rPr>
        <w:t>Individuals</w:t>
      </w:r>
    </w:p>
    <w:p w14:paraId="679B4F97" w14:textId="77777777" w:rsidR="00857018" w:rsidRPr="008B73E3" w:rsidRDefault="00857018" w:rsidP="00857018">
      <w:pPr>
        <w:pStyle w:val="NoSpacing"/>
        <w:numPr>
          <w:ilvl w:val="0"/>
          <w:numId w:val="2"/>
        </w:numPr>
        <w:rPr>
          <w:color w:val="000000"/>
        </w:rPr>
      </w:pPr>
      <w:r w:rsidRPr="008B73E3">
        <w:rPr>
          <w:color w:val="000000"/>
        </w:rPr>
        <w:t xml:space="preserve">ERISA Plans and Related Trusts     </w:t>
      </w:r>
    </w:p>
    <w:p w14:paraId="4C494A18" w14:textId="77777777" w:rsidR="00857018" w:rsidRPr="008B73E3" w:rsidRDefault="00857018" w:rsidP="00857018">
      <w:pPr>
        <w:pStyle w:val="NoSpacing"/>
        <w:numPr>
          <w:ilvl w:val="0"/>
          <w:numId w:val="2"/>
        </w:numPr>
        <w:rPr>
          <w:color w:val="000000"/>
        </w:rPr>
      </w:pPr>
      <w:r w:rsidRPr="008B73E3">
        <w:rPr>
          <w:color w:val="000000"/>
        </w:rPr>
        <w:t>Trusts, estates, or charitable organizations</w:t>
      </w:r>
    </w:p>
    <w:p w14:paraId="32AC4653" w14:textId="77777777" w:rsidR="00857018" w:rsidRPr="008B73E3" w:rsidRDefault="00857018" w:rsidP="00857018">
      <w:pPr>
        <w:pStyle w:val="NoSpacing"/>
        <w:numPr>
          <w:ilvl w:val="0"/>
          <w:numId w:val="2"/>
        </w:numPr>
        <w:rPr>
          <w:color w:val="000000"/>
        </w:rPr>
      </w:pPr>
      <w:r w:rsidRPr="008B73E3">
        <w:rPr>
          <w:color w:val="000000"/>
        </w:rPr>
        <w:t>Corporations or Other businesses</w:t>
      </w:r>
    </w:p>
    <w:p w14:paraId="16129C32" w14:textId="77777777" w:rsidR="00857018" w:rsidRPr="008B73E3" w:rsidRDefault="00857018" w:rsidP="00857018">
      <w:pPr>
        <w:pStyle w:val="Heading2"/>
        <w:spacing w:before="0" w:after="0"/>
      </w:pPr>
    </w:p>
    <w:p w14:paraId="62FEECEC" w14:textId="77777777" w:rsidR="00857018" w:rsidRPr="008B73E3" w:rsidRDefault="00857018" w:rsidP="00857018">
      <w:pPr>
        <w:pStyle w:val="Heading2"/>
        <w:spacing w:before="0" w:after="0"/>
      </w:pPr>
      <w:bookmarkStart w:id="28" w:name="_Toc150267252"/>
      <w:r w:rsidRPr="008B73E3">
        <w:t>Minimum Investment Amounts Required</w:t>
      </w:r>
      <w:bookmarkEnd w:id="28"/>
    </w:p>
    <w:p w14:paraId="68D413DE" w14:textId="77777777" w:rsidR="00857018" w:rsidRPr="008B73E3" w:rsidRDefault="00857018" w:rsidP="00857018">
      <w:pPr>
        <w:pStyle w:val="NoSpacing"/>
      </w:pPr>
    </w:p>
    <w:p w14:paraId="614B992A" w14:textId="7A07F963" w:rsidR="00857018" w:rsidRPr="008B73E3" w:rsidRDefault="00857018" w:rsidP="009F33AA">
      <w:r w:rsidRPr="008B73E3">
        <w:t xml:space="preserve">There are no minimum investment amounts or conditions required for establishing an account managed by Wellspring Financial Partners.  However, all clients are required to </w:t>
      </w:r>
      <w:proofErr w:type="gramStart"/>
      <w:r w:rsidRPr="008B73E3">
        <w:t>execute</w:t>
      </w:r>
      <w:proofErr w:type="gramEnd"/>
      <w:r w:rsidRPr="008B73E3">
        <w:t xml:space="preserve"> an agreement for services </w:t>
      </w:r>
      <w:proofErr w:type="gramStart"/>
      <w:r w:rsidRPr="008B73E3">
        <w:t>in order to</w:t>
      </w:r>
      <w:proofErr w:type="gramEnd"/>
      <w:r w:rsidRPr="008B73E3">
        <w:t xml:space="preserve"> establish a client arrangement with Wellspring Financial Partners.</w:t>
      </w:r>
    </w:p>
    <w:p w14:paraId="2C3FDCDD" w14:textId="77777777" w:rsidR="00857018" w:rsidRPr="008B73E3" w:rsidRDefault="00857018" w:rsidP="00857018">
      <w:pPr>
        <w:pStyle w:val="Heading1"/>
        <w:spacing w:before="0" w:after="0"/>
      </w:pPr>
      <w:bookmarkStart w:id="29" w:name="_Toc150267253"/>
      <w:r w:rsidRPr="008B73E3">
        <w:t>Item 8 – Methods of Analysis, Investment Strategies and Risk of Loss</w:t>
      </w:r>
      <w:bookmarkEnd w:id="29"/>
    </w:p>
    <w:p w14:paraId="2908E6C0" w14:textId="77777777" w:rsidR="00857018" w:rsidRPr="008B73E3" w:rsidRDefault="00857018" w:rsidP="00857018">
      <w:pPr>
        <w:pStyle w:val="Heading2"/>
      </w:pPr>
      <w:bookmarkStart w:id="30" w:name="_Toc150267254"/>
      <w:r w:rsidRPr="008B73E3">
        <w:t>Methods of Analysis</w:t>
      </w:r>
      <w:bookmarkEnd w:id="30"/>
    </w:p>
    <w:p w14:paraId="55890CC5" w14:textId="77777777" w:rsidR="00857018" w:rsidRPr="008B73E3" w:rsidRDefault="00857018" w:rsidP="00857018">
      <w:pPr>
        <w:pStyle w:val="NoSpacing"/>
        <w:rPr>
          <w:color w:val="000000"/>
        </w:rPr>
      </w:pPr>
    </w:p>
    <w:p w14:paraId="05BBC42D" w14:textId="77777777" w:rsidR="00857018" w:rsidRPr="008B73E3" w:rsidRDefault="00857018" w:rsidP="00857018">
      <w:pPr>
        <w:autoSpaceDE w:val="0"/>
        <w:autoSpaceDN w:val="0"/>
        <w:adjustRightInd w:val="0"/>
        <w:spacing w:line="240" w:lineRule="auto"/>
        <w:rPr>
          <w:color w:val="000000"/>
        </w:rPr>
      </w:pPr>
      <w:r w:rsidRPr="008B73E3">
        <w:rPr>
          <w:color w:val="000000"/>
        </w:rPr>
        <w:t>Wellspring and its representatives are responsible for:</w:t>
      </w:r>
    </w:p>
    <w:p w14:paraId="0F61A753" w14:textId="77777777" w:rsidR="00857018" w:rsidRPr="008B73E3" w:rsidRDefault="00857018" w:rsidP="00857018">
      <w:pPr>
        <w:autoSpaceDE w:val="0"/>
        <w:autoSpaceDN w:val="0"/>
        <w:adjustRightInd w:val="0"/>
        <w:spacing w:line="240" w:lineRule="auto"/>
        <w:rPr>
          <w:color w:val="000000"/>
        </w:rPr>
      </w:pPr>
    </w:p>
    <w:p w14:paraId="305CDEBD" w14:textId="77777777" w:rsidR="00857018" w:rsidRPr="008B73E3" w:rsidRDefault="00857018" w:rsidP="00857018">
      <w:pPr>
        <w:numPr>
          <w:ilvl w:val="0"/>
          <w:numId w:val="17"/>
        </w:numPr>
        <w:autoSpaceDE w:val="0"/>
        <w:autoSpaceDN w:val="0"/>
        <w:adjustRightInd w:val="0"/>
        <w:rPr>
          <w:color w:val="000000"/>
        </w:rPr>
      </w:pPr>
      <w:r w:rsidRPr="008B73E3">
        <w:rPr>
          <w:color w:val="000000"/>
        </w:rPr>
        <w:t xml:space="preserve">Analyzing a </w:t>
      </w:r>
      <w:proofErr w:type="gramStart"/>
      <w:r w:rsidRPr="008B73E3">
        <w:rPr>
          <w:color w:val="000000"/>
        </w:rPr>
        <w:t>Client’s</w:t>
      </w:r>
      <w:proofErr w:type="gramEnd"/>
      <w:r w:rsidRPr="008B73E3">
        <w:rPr>
          <w:color w:val="000000"/>
        </w:rPr>
        <w:t xml:space="preserve"> current financial situation and assisting them in determining their investment objectives, time horizon, and risk tolerance.</w:t>
      </w:r>
    </w:p>
    <w:p w14:paraId="75D9CC5A" w14:textId="77777777" w:rsidR="00857018" w:rsidRPr="008B73E3" w:rsidRDefault="00857018" w:rsidP="00857018">
      <w:pPr>
        <w:pStyle w:val="NoSpacing"/>
        <w:spacing w:line="276" w:lineRule="auto"/>
        <w:ind w:left="720"/>
        <w:rPr>
          <w:color w:val="000000"/>
        </w:rPr>
      </w:pPr>
    </w:p>
    <w:p w14:paraId="3F8194C7" w14:textId="77777777" w:rsidR="00857018" w:rsidRPr="008B73E3" w:rsidRDefault="00857018" w:rsidP="00857018">
      <w:pPr>
        <w:numPr>
          <w:ilvl w:val="0"/>
          <w:numId w:val="17"/>
        </w:numPr>
        <w:autoSpaceDE w:val="0"/>
        <w:autoSpaceDN w:val="0"/>
        <w:adjustRightInd w:val="0"/>
        <w:rPr>
          <w:color w:val="000000"/>
        </w:rPr>
      </w:pPr>
      <w:r w:rsidRPr="008B73E3">
        <w:rPr>
          <w:color w:val="000000"/>
        </w:rPr>
        <w:t xml:space="preserve">Advising Client’s about investment possibilities and vehicles and educating the Client on fees, a security’s features including risk and costs, how a possible investment would fit with the Client’s objectives and possibly assisting the Client in determining an appropriate asset allocation. Part of the representative’s analysis may include researching economic, political, and market trends, earnings, earnings </w:t>
      </w:r>
      <w:proofErr w:type="gramStart"/>
      <w:r w:rsidRPr="008B73E3">
        <w:rPr>
          <w:color w:val="000000"/>
        </w:rPr>
        <w:t>ratios</w:t>
      </w:r>
      <w:proofErr w:type="gramEnd"/>
      <w:r w:rsidRPr="008B73E3">
        <w:rPr>
          <w:color w:val="000000"/>
        </w:rPr>
        <w:t xml:space="preserve"> and various other indicators including qualitative risk analysis.</w:t>
      </w:r>
    </w:p>
    <w:p w14:paraId="69356856" w14:textId="77777777" w:rsidR="00857018" w:rsidRPr="008B73E3" w:rsidRDefault="00857018" w:rsidP="00857018">
      <w:pPr>
        <w:pStyle w:val="NoSpacing"/>
        <w:spacing w:line="276" w:lineRule="auto"/>
        <w:ind w:left="720"/>
        <w:rPr>
          <w:color w:val="000000"/>
        </w:rPr>
      </w:pPr>
    </w:p>
    <w:p w14:paraId="40F0A779" w14:textId="77777777" w:rsidR="00857018" w:rsidRPr="008B73E3" w:rsidRDefault="00857018" w:rsidP="00857018">
      <w:pPr>
        <w:numPr>
          <w:ilvl w:val="0"/>
          <w:numId w:val="17"/>
        </w:numPr>
        <w:autoSpaceDE w:val="0"/>
        <w:autoSpaceDN w:val="0"/>
        <w:adjustRightInd w:val="0"/>
        <w:rPr>
          <w:color w:val="000000"/>
        </w:rPr>
      </w:pPr>
      <w:r w:rsidRPr="008B73E3">
        <w:rPr>
          <w:color w:val="000000"/>
        </w:rPr>
        <w:t>Ongoing monitoring of the Client’s investment/asset allocation as well as working with the Client to ensure that Wellspring and the representative have timely information regarding the Client’s needs, objectives, and risk tolerance.</w:t>
      </w:r>
    </w:p>
    <w:p w14:paraId="6B55ACF0" w14:textId="77777777" w:rsidR="00857018" w:rsidRPr="008B73E3" w:rsidRDefault="00857018" w:rsidP="00857018">
      <w:pPr>
        <w:pStyle w:val="NoSpacing"/>
        <w:spacing w:line="276" w:lineRule="auto"/>
        <w:ind w:left="720"/>
        <w:rPr>
          <w:color w:val="000000"/>
        </w:rPr>
      </w:pPr>
    </w:p>
    <w:p w14:paraId="50D8672D" w14:textId="77777777" w:rsidR="00857018" w:rsidRPr="008B73E3" w:rsidRDefault="00857018" w:rsidP="00857018">
      <w:pPr>
        <w:numPr>
          <w:ilvl w:val="0"/>
          <w:numId w:val="17"/>
        </w:numPr>
        <w:autoSpaceDE w:val="0"/>
        <w:autoSpaceDN w:val="0"/>
        <w:adjustRightInd w:val="0"/>
        <w:rPr>
          <w:color w:val="000000"/>
        </w:rPr>
      </w:pPr>
      <w:r w:rsidRPr="008B73E3">
        <w:rPr>
          <w:color w:val="000000"/>
        </w:rPr>
        <w:t xml:space="preserve"> Being available to meet or discuss Client account(s) on a regular </w:t>
      </w:r>
      <w:proofErr w:type="gramStart"/>
      <w:r w:rsidRPr="008B73E3">
        <w:rPr>
          <w:color w:val="000000"/>
        </w:rPr>
        <w:t>basis, and</w:t>
      </w:r>
      <w:proofErr w:type="gramEnd"/>
      <w:r w:rsidRPr="008B73E3">
        <w:rPr>
          <w:color w:val="000000"/>
        </w:rPr>
        <w:t xml:space="preserve"> being available at such other times within reason as a Client requests.</w:t>
      </w:r>
    </w:p>
    <w:p w14:paraId="18FB0A15" w14:textId="77777777" w:rsidR="00857018" w:rsidRPr="008B73E3" w:rsidRDefault="00857018" w:rsidP="00857018">
      <w:pPr>
        <w:shd w:val="clear" w:color="auto" w:fill="FFFFFF"/>
        <w:rPr>
          <w:rFonts w:eastAsia="Times New Roman" w:cs="Arial"/>
          <w:color w:val="000000"/>
        </w:rPr>
      </w:pPr>
    </w:p>
    <w:p w14:paraId="71BE8E35" w14:textId="77777777" w:rsidR="00857018" w:rsidRPr="008B73E3" w:rsidRDefault="00857018" w:rsidP="00857018">
      <w:pPr>
        <w:shd w:val="clear" w:color="auto" w:fill="FFFFFF"/>
        <w:rPr>
          <w:rFonts w:eastAsia="Times New Roman" w:cs="Arial"/>
          <w:color w:val="000000"/>
        </w:rPr>
      </w:pPr>
      <w:r w:rsidRPr="008B73E3">
        <w:rPr>
          <w:rFonts w:eastAsia="Times New Roman" w:cs="Arial"/>
          <w:color w:val="000000"/>
        </w:rPr>
        <w:t xml:space="preserve">Each client is selected for an appropriate model portfolio based upon unique needs, capacities and outcomes desired in their life.  The portfolios themselves are created with those objectives in mind.  An Investment Committee periodically meets to review and update models and principal on the criteria screen for determining what investments comprise those portfolios </w:t>
      </w:r>
      <w:r w:rsidR="007F3F57" w:rsidRPr="008B73E3">
        <w:rPr>
          <w:rFonts w:eastAsia="Times New Roman" w:cs="Arial"/>
          <w:color w:val="000000"/>
        </w:rPr>
        <w:t xml:space="preserve">with </w:t>
      </w:r>
      <w:r w:rsidRPr="008B73E3">
        <w:rPr>
          <w:rFonts w:eastAsia="Times New Roman" w:cs="Arial"/>
          <w:color w:val="000000"/>
        </w:rPr>
        <w:t xml:space="preserve">the following </w:t>
      </w:r>
      <w:proofErr w:type="gramStart"/>
      <w:r w:rsidRPr="008B73E3">
        <w:rPr>
          <w:rFonts w:eastAsia="Times New Roman" w:cs="Arial"/>
          <w:color w:val="000000"/>
        </w:rPr>
        <w:t>aspects;</w:t>
      </w:r>
      <w:proofErr w:type="gramEnd"/>
    </w:p>
    <w:p w14:paraId="36628B81" w14:textId="77777777" w:rsidR="00857018" w:rsidRPr="008B73E3" w:rsidRDefault="00857018" w:rsidP="00857018">
      <w:pPr>
        <w:shd w:val="clear" w:color="auto" w:fill="FFFFFF"/>
        <w:rPr>
          <w:rFonts w:cs="Arial"/>
        </w:rPr>
      </w:pPr>
    </w:p>
    <w:p w14:paraId="7D8E9E43" w14:textId="77777777" w:rsidR="00857018" w:rsidRPr="008B73E3" w:rsidRDefault="00857018" w:rsidP="00857018">
      <w:pPr>
        <w:shd w:val="clear" w:color="auto" w:fill="FFFFFF"/>
        <w:ind w:left="720" w:hanging="360"/>
        <w:rPr>
          <w:rFonts w:eastAsia="Times New Roman" w:cs="Arial"/>
          <w:color w:val="000000"/>
        </w:rPr>
      </w:pPr>
      <w:r w:rsidRPr="008B73E3">
        <w:rPr>
          <w:rFonts w:eastAsia="Century" w:cs="Arial"/>
          <w:color w:val="000000"/>
        </w:rPr>
        <w:t>1.</w:t>
      </w:r>
      <w:r w:rsidRPr="008B73E3">
        <w:rPr>
          <w:rFonts w:eastAsia="Century" w:cs="Arial"/>
          <w:color w:val="000000"/>
          <w:sz w:val="14"/>
          <w:szCs w:val="14"/>
        </w:rPr>
        <w:t xml:space="preserve">    </w:t>
      </w:r>
      <w:r w:rsidRPr="008B73E3">
        <w:rPr>
          <w:rFonts w:eastAsia="Times New Roman" w:cs="Arial"/>
          <w:color w:val="000000"/>
        </w:rPr>
        <w:t>Balanced exposure to a broad range of asset classes utilizing primarily passive investment strategies.</w:t>
      </w:r>
    </w:p>
    <w:p w14:paraId="635A7EB4" w14:textId="77777777" w:rsidR="00857018" w:rsidRPr="008B73E3" w:rsidRDefault="00857018" w:rsidP="00857018">
      <w:pPr>
        <w:shd w:val="clear" w:color="auto" w:fill="FFFFFF"/>
        <w:ind w:left="720"/>
        <w:rPr>
          <w:rFonts w:eastAsia="Times New Roman" w:cs="Arial"/>
          <w:color w:val="000000"/>
          <w:sz w:val="28"/>
          <w:szCs w:val="28"/>
        </w:rPr>
      </w:pPr>
    </w:p>
    <w:p w14:paraId="21BB9DBA" w14:textId="77777777" w:rsidR="00857018" w:rsidRPr="008B73E3" w:rsidRDefault="00857018" w:rsidP="00857018">
      <w:pPr>
        <w:shd w:val="clear" w:color="auto" w:fill="FFFFFF"/>
        <w:ind w:left="720" w:hanging="360"/>
        <w:rPr>
          <w:rFonts w:eastAsia="Times New Roman" w:cs="Arial"/>
          <w:color w:val="000000"/>
          <w:sz w:val="24"/>
          <w:szCs w:val="24"/>
        </w:rPr>
      </w:pPr>
      <w:r w:rsidRPr="008B73E3">
        <w:rPr>
          <w:rFonts w:eastAsia="Century" w:cs="Arial"/>
          <w:color w:val="000000"/>
        </w:rPr>
        <w:t>2.</w:t>
      </w:r>
      <w:r w:rsidRPr="008B73E3">
        <w:rPr>
          <w:rFonts w:eastAsia="Century" w:cs="Arial"/>
          <w:color w:val="000000"/>
          <w:sz w:val="14"/>
          <w:szCs w:val="14"/>
        </w:rPr>
        <w:t xml:space="preserve">    </w:t>
      </w:r>
      <w:r w:rsidRPr="008B73E3">
        <w:rPr>
          <w:rFonts w:eastAsia="Times New Roman" w:cs="Arial"/>
          <w:color w:val="000000"/>
        </w:rPr>
        <w:t xml:space="preserve">A focus on risk minimization for any level of return targeted.  </w:t>
      </w:r>
      <w:proofErr w:type="gramStart"/>
      <w:r w:rsidRPr="008B73E3">
        <w:rPr>
          <w:rFonts w:eastAsia="Times New Roman" w:cs="Arial"/>
          <w:color w:val="000000"/>
        </w:rPr>
        <w:t>Specifically;</w:t>
      </w:r>
      <w:proofErr w:type="gramEnd"/>
    </w:p>
    <w:p w14:paraId="359EB659" w14:textId="77777777" w:rsidR="00857018" w:rsidRPr="008B73E3" w:rsidRDefault="00857018" w:rsidP="00857018">
      <w:pPr>
        <w:shd w:val="clear" w:color="auto" w:fill="FFFFFF"/>
        <w:ind w:left="360"/>
        <w:rPr>
          <w:rFonts w:eastAsia="Times New Roman" w:cs="Arial"/>
          <w:color w:val="000000"/>
          <w:sz w:val="28"/>
          <w:szCs w:val="28"/>
        </w:rPr>
      </w:pPr>
    </w:p>
    <w:p w14:paraId="24C63CA4" w14:textId="77777777" w:rsidR="00857018" w:rsidRPr="008B73E3" w:rsidRDefault="00857018" w:rsidP="00857018">
      <w:pPr>
        <w:shd w:val="clear" w:color="auto" w:fill="FFFFFF"/>
        <w:ind w:left="1080" w:hanging="360"/>
        <w:rPr>
          <w:rFonts w:eastAsia="Times New Roman" w:cs="Arial"/>
          <w:color w:val="000000"/>
          <w:sz w:val="24"/>
          <w:szCs w:val="24"/>
        </w:rPr>
      </w:pPr>
      <w:r w:rsidRPr="008B73E3">
        <w:rPr>
          <w:rFonts w:eastAsia="Century" w:cs="Arial"/>
          <w:color w:val="000000"/>
        </w:rPr>
        <w:t>a.</w:t>
      </w:r>
      <w:r w:rsidRPr="008B73E3">
        <w:rPr>
          <w:rFonts w:eastAsia="Century" w:cs="Arial"/>
          <w:color w:val="000000"/>
          <w:sz w:val="14"/>
          <w:szCs w:val="14"/>
        </w:rPr>
        <w:t xml:space="preserve">    </w:t>
      </w:r>
      <w:r w:rsidRPr="008B73E3">
        <w:rPr>
          <w:rFonts w:eastAsia="Times New Roman" w:cs="Arial"/>
          <w:color w:val="000000"/>
        </w:rPr>
        <w:t>Fixed income investments that incorporate predominantly investment-grade rated bonds.</w:t>
      </w:r>
    </w:p>
    <w:p w14:paraId="64111DEB" w14:textId="77777777" w:rsidR="00857018" w:rsidRPr="008B73E3" w:rsidRDefault="00857018" w:rsidP="00857018">
      <w:pPr>
        <w:shd w:val="clear" w:color="auto" w:fill="FFFFFF"/>
        <w:ind w:left="1080" w:hanging="405"/>
        <w:rPr>
          <w:rFonts w:eastAsia="Times New Roman" w:cs="Arial"/>
          <w:color w:val="000000"/>
          <w:sz w:val="28"/>
          <w:szCs w:val="28"/>
        </w:rPr>
      </w:pPr>
    </w:p>
    <w:p w14:paraId="7FB59F01" w14:textId="77777777" w:rsidR="00857018" w:rsidRPr="008B73E3" w:rsidRDefault="00857018" w:rsidP="00857018">
      <w:pPr>
        <w:shd w:val="clear" w:color="auto" w:fill="FFFFFF"/>
        <w:ind w:left="1080" w:hanging="360"/>
        <w:rPr>
          <w:rFonts w:eastAsia="Times New Roman" w:cs="Arial"/>
          <w:color w:val="000000"/>
          <w:sz w:val="24"/>
          <w:szCs w:val="24"/>
        </w:rPr>
      </w:pPr>
      <w:r w:rsidRPr="008B73E3">
        <w:rPr>
          <w:rFonts w:eastAsia="Century" w:cs="Arial"/>
          <w:color w:val="000000"/>
        </w:rPr>
        <w:t>b.</w:t>
      </w:r>
      <w:r w:rsidRPr="008B73E3">
        <w:rPr>
          <w:rFonts w:eastAsia="Century" w:cs="Arial"/>
          <w:color w:val="000000"/>
          <w:sz w:val="14"/>
          <w:szCs w:val="14"/>
        </w:rPr>
        <w:t xml:space="preserve">    </w:t>
      </w:r>
      <w:r w:rsidRPr="008B73E3">
        <w:rPr>
          <w:rFonts w:eastAsia="Times New Roman" w:cs="Arial"/>
          <w:color w:val="000000"/>
        </w:rPr>
        <w:t>Equity assets that give exposure to the US, developed international and emerging market companies.</w:t>
      </w:r>
    </w:p>
    <w:p w14:paraId="75A1D302" w14:textId="77777777" w:rsidR="00857018" w:rsidRPr="008B73E3" w:rsidRDefault="00857018" w:rsidP="00857018">
      <w:pPr>
        <w:shd w:val="clear" w:color="auto" w:fill="FFFFFF"/>
        <w:ind w:left="1080" w:hanging="405"/>
        <w:rPr>
          <w:rFonts w:eastAsia="Times New Roman" w:cs="Arial"/>
          <w:color w:val="000000"/>
          <w:sz w:val="28"/>
          <w:szCs w:val="28"/>
        </w:rPr>
      </w:pPr>
    </w:p>
    <w:p w14:paraId="5C28F86C" w14:textId="77777777" w:rsidR="00857018" w:rsidRPr="008B73E3" w:rsidRDefault="00857018" w:rsidP="00857018">
      <w:pPr>
        <w:shd w:val="clear" w:color="auto" w:fill="FFFFFF"/>
        <w:ind w:left="1080" w:hanging="360"/>
        <w:rPr>
          <w:rFonts w:eastAsia="Times New Roman" w:cs="Arial"/>
          <w:color w:val="000000"/>
          <w:sz w:val="24"/>
          <w:szCs w:val="24"/>
        </w:rPr>
      </w:pPr>
      <w:r w:rsidRPr="008B73E3">
        <w:rPr>
          <w:rFonts w:eastAsia="Century" w:cs="Arial"/>
          <w:color w:val="000000"/>
        </w:rPr>
        <w:t>c.</w:t>
      </w:r>
      <w:r w:rsidRPr="008B73E3">
        <w:rPr>
          <w:rFonts w:eastAsia="Century" w:cs="Arial"/>
          <w:color w:val="000000"/>
          <w:sz w:val="14"/>
          <w:szCs w:val="14"/>
        </w:rPr>
        <w:t xml:space="preserve">     </w:t>
      </w:r>
      <w:r w:rsidRPr="008B73E3">
        <w:rPr>
          <w:rFonts w:eastAsia="Times New Roman" w:cs="Arial"/>
          <w:color w:val="000000"/>
        </w:rPr>
        <w:t xml:space="preserve">An extensive level of diversification in </w:t>
      </w:r>
      <w:proofErr w:type="gramStart"/>
      <w:r w:rsidRPr="008B73E3">
        <w:rPr>
          <w:rFonts w:eastAsia="Times New Roman" w:cs="Arial"/>
          <w:color w:val="000000"/>
        </w:rPr>
        <w:t>each and every</w:t>
      </w:r>
      <w:proofErr w:type="gramEnd"/>
      <w:r w:rsidRPr="008B73E3">
        <w:rPr>
          <w:rFonts w:eastAsia="Times New Roman" w:cs="Arial"/>
          <w:color w:val="000000"/>
        </w:rPr>
        <w:t xml:space="preserve"> asset class </w:t>
      </w:r>
      <w:proofErr w:type="gramStart"/>
      <w:r w:rsidRPr="008B73E3">
        <w:rPr>
          <w:rFonts w:eastAsia="Times New Roman" w:cs="Arial"/>
          <w:color w:val="000000"/>
        </w:rPr>
        <w:t>employed</w:t>
      </w:r>
      <w:proofErr w:type="gramEnd"/>
      <w:r w:rsidRPr="008B73E3">
        <w:rPr>
          <w:rFonts w:eastAsia="Times New Roman" w:cs="Arial"/>
          <w:color w:val="000000"/>
        </w:rPr>
        <w:t> to protect against concentrated risk exposures.</w:t>
      </w:r>
    </w:p>
    <w:p w14:paraId="2ACF3B73" w14:textId="77777777" w:rsidR="00857018" w:rsidRPr="008B73E3" w:rsidRDefault="00857018" w:rsidP="00857018">
      <w:pPr>
        <w:shd w:val="clear" w:color="auto" w:fill="FFFFFF"/>
        <w:ind w:left="1080"/>
        <w:rPr>
          <w:rFonts w:eastAsia="Times New Roman" w:cs="Arial"/>
          <w:color w:val="000000"/>
          <w:sz w:val="28"/>
          <w:szCs w:val="28"/>
        </w:rPr>
      </w:pPr>
    </w:p>
    <w:p w14:paraId="6B287A0D" w14:textId="77777777" w:rsidR="00857018" w:rsidRPr="008B73E3" w:rsidRDefault="00857018" w:rsidP="00857018">
      <w:pPr>
        <w:shd w:val="clear" w:color="auto" w:fill="FFFFFF"/>
        <w:ind w:left="1080" w:hanging="360"/>
        <w:rPr>
          <w:rFonts w:eastAsia="Times New Roman" w:cs="Arial"/>
          <w:color w:val="000000"/>
          <w:sz w:val="24"/>
          <w:szCs w:val="24"/>
        </w:rPr>
      </w:pPr>
      <w:r w:rsidRPr="008B73E3">
        <w:rPr>
          <w:rFonts w:eastAsia="Century" w:cs="Arial"/>
          <w:color w:val="000000"/>
        </w:rPr>
        <w:t>d.</w:t>
      </w:r>
      <w:r w:rsidRPr="008B73E3">
        <w:rPr>
          <w:rFonts w:eastAsia="Century" w:cs="Arial"/>
          <w:color w:val="000000"/>
          <w:sz w:val="14"/>
          <w:szCs w:val="14"/>
        </w:rPr>
        <w:t xml:space="preserve">    </w:t>
      </w:r>
      <w:r w:rsidRPr="008B73E3">
        <w:rPr>
          <w:rFonts w:eastAsia="Times New Roman" w:cs="Arial"/>
          <w:color w:val="000000"/>
        </w:rPr>
        <w:t xml:space="preserve">Avoidance of actively managed funds </w:t>
      </w:r>
      <w:proofErr w:type="gramStart"/>
      <w:r w:rsidRPr="008B73E3">
        <w:rPr>
          <w:rFonts w:eastAsia="Times New Roman" w:cs="Arial"/>
          <w:color w:val="000000"/>
        </w:rPr>
        <w:t>in order to</w:t>
      </w:r>
      <w:proofErr w:type="gramEnd"/>
      <w:r w:rsidRPr="008B73E3">
        <w:rPr>
          <w:rFonts w:eastAsia="Times New Roman" w:cs="Arial"/>
          <w:color w:val="000000"/>
        </w:rPr>
        <w:t xml:space="preserve"> protect against the probability of downside performance.</w:t>
      </w:r>
    </w:p>
    <w:p w14:paraId="0ADF254F" w14:textId="77777777" w:rsidR="00857018" w:rsidRPr="008B73E3" w:rsidRDefault="00857018" w:rsidP="00857018">
      <w:pPr>
        <w:shd w:val="clear" w:color="auto" w:fill="FFFFFF"/>
        <w:rPr>
          <w:rFonts w:eastAsia="Times New Roman" w:cs="Arial"/>
          <w:color w:val="000000"/>
          <w:szCs w:val="20"/>
        </w:rPr>
      </w:pPr>
    </w:p>
    <w:p w14:paraId="2DA7006C" w14:textId="77777777" w:rsidR="00857018" w:rsidRPr="008B73E3" w:rsidRDefault="00857018" w:rsidP="00857018">
      <w:pPr>
        <w:shd w:val="clear" w:color="auto" w:fill="FFFFFF"/>
        <w:rPr>
          <w:rFonts w:eastAsia="Times New Roman" w:cs="Arial"/>
          <w:color w:val="000000"/>
          <w:sz w:val="24"/>
          <w:szCs w:val="24"/>
        </w:rPr>
      </w:pPr>
      <w:proofErr w:type="gramStart"/>
      <w:r w:rsidRPr="008B73E3">
        <w:rPr>
          <w:rFonts w:eastAsia="Times New Roman" w:cs="Arial"/>
          <w:color w:val="000000"/>
        </w:rPr>
        <w:t>Longer term</w:t>
      </w:r>
      <w:proofErr w:type="gramEnd"/>
      <w:r w:rsidRPr="008B73E3">
        <w:rPr>
          <w:rFonts w:eastAsia="Times New Roman" w:cs="Arial"/>
          <w:color w:val="000000"/>
        </w:rPr>
        <w:t xml:space="preserve"> market dynamics may cause alterations to portfolios</w:t>
      </w:r>
      <w:r w:rsidR="00BD5CA5" w:rsidRPr="008B73E3">
        <w:rPr>
          <w:rFonts w:eastAsia="Times New Roman" w:cs="Arial"/>
          <w:color w:val="000000"/>
        </w:rPr>
        <w:t xml:space="preserve"> to which </w:t>
      </w:r>
      <w:r w:rsidRPr="008B73E3">
        <w:rPr>
          <w:rFonts w:eastAsia="Times New Roman" w:cs="Arial"/>
          <w:color w:val="000000"/>
        </w:rPr>
        <w:t>adjustments</w:t>
      </w:r>
      <w:r w:rsidR="00BD5CA5" w:rsidRPr="008B73E3">
        <w:rPr>
          <w:rFonts w:eastAsia="Times New Roman" w:cs="Arial"/>
          <w:color w:val="000000"/>
        </w:rPr>
        <w:t xml:space="preserve"> </w:t>
      </w:r>
      <w:r w:rsidRPr="008B73E3">
        <w:rPr>
          <w:rFonts w:eastAsia="Times New Roman" w:cs="Arial"/>
          <w:color w:val="000000"/>
        </w:rPr>
        <w:t>are implemented as conditions warrant.</w:t>
      </w:r>
    </w:p>
    <w:p w14:paraId="7AC7F5F7" w14:textId="77777777" w:rsidR="00857018" w:rsidRPr="008B73E3" w:rsidRDefault="00857018" w:rsidP="00857018">
      <w:pPr>
        <w:pStyle w:val="NoSpacing"/>
      </w:pPr>
    </w:p>
    <w:p w14:paraId="6433F08D" w14:textId="77777777" w:rsidR="00857018" w:rsidRPr="008B73E3" w:rsidRDefault="00857018" w:rsidP="00857018">
      <w:pPr>
        <w:pStyle w:val="Heading2"/>
        <w:spacing w:before="0" w:after="0"/>
      </w:pPr>
      <w:bookmarkStart w:id="31" w:name="_Toc150267255"/>
      <w:r w:rsidRPr="008B73E3">
        <w:t>Investment Strategies</w:t>
      </w:r>
      <w:bookmarkEnd w:id="31"/>
    </w:p>
    <w:p w14:paraId="37A039C0" w14:textId="77777777" w:rsidR="00857018" w:rsidRPr="008B73E3" w:rsidRDefault="00857018" w:rsidP="00857018">
      <w:pPr>
        <w:pStyle w:val="NoSpacing"/>
      </w:pPr>
    </w:p>
    <w:p w14:paraId="18D43D24" w14:textId="77777777" w:rsidR="00857018" w:rsidRPr="008B73E3" w:rsidRDefault="00857018" w:rsidP="00857018">
      <w:pPr>
        <w:pStyle w:val="NoSpacing"/>
        <w:rPr>
          <w:color w:val="000000"/>
        </w:rPr>
      </w:pPr>
      <w:r w:rsidRPr="008B73E3">
        <w:t xml:space="preserve">Wellspring Financial Partners </w:t>
      </w:r>
      <w:r w:rsidRPr="008B73E3">
        <w:rPr>
          <w:color w:val="000000"/>
        </w:rPr>
        <w:t>uses a Strategic Asset Allocation approach when managing client assets and/or providing investment advice:</w:t>
      </w:r>
    </w:p>
    <w:p w14:paraId="213A3F02" w14:textId="77777777" w:rsidR="00857018" w:rsidRPr="008B73E3" w:rsidRDefault="00857018" w:rsidP="00857018">
      <w:pPr>
        <w:ind w:left="720"/>
      </w:pPr>
    </w:p>
    <w:p w14:paraId="528FFAA7" w14:textId="77777777" w:rsidR="00857018" w:rsidRPr="008B73E3" w:rsidRDefault="005712AB" w:rsidP="00857018">
      <w:hyperlink r:id="rId27" w:history="1">
        <w:r w:rsidR="00857018" w:rsidRPr="008B73E3">
          <w:rPr>
            <w:rStyle w:val="Hyperlink"/>
            <w:color w:val="auto"/>
          </w:rPr>
          <w:t>Strategic asset allocation</w:t>
        </w:r>
      </w:hyperlink>
      <w:r w:rsidR="00255583" w:rsidRPr="008B73E3">
        <w:rPr>
          <w:rStyle w:val="Hyperlink"/>
          <w:color w:val="auto"/>
        </w:rPr>
        <w:t>:</w:t>
      </w:r>
      <w:r w:rsidR="00BD5CA5" w:rsidRPr="008B73E3">
        <w:rPr>
          <w:rStyle w:val="Hyperlink"/>
          <w:color w:val="auto"/>
          <w:u w:val="none"/>
        </w:rPr>
        <w:t xml:space="preserve"> </w:t>
      </w:r>
      <w:r w:rsidR="00BD5CA5" w:rsidRPr="008B73E3">
        <w:t xml:space="preserve"> </w:t>
      </w:r>
      <w:r w:rsidR="00255583" w:rsidRPr="008B73E3">
        <w:t xml:space="preserve">this strategy </w:t>
      </w:r>
      <w:r w:rsidR="00BD5CA5" w:rsidRPr="008B73E3">
        <w:t>c</w:t>
      </w:r>
      <w:r w:rsidR="00857018" w:rsidRPr="008B73E3">
        <w:t>alls for setting target allocations and then periodically rebalancing the portfolio back to those targets as investment returns skew the original asset allocation percentages. The concept is akin to a “buy and hold” strategy, rather than an active trading approach. Of course, the strategic asset allocation targets may change over time as the client’s goals and needs change and as the time horizon for major events such as retirement and college funding grow shorter.</w:t>
      </w:r>
    </w:p>
    <w:p w14:paraId="788FCB15" w14:textId="77777777" w:rsidR="00857018" w:rsidRPr="008B73E3" w:rsidRDefault="00857018" w:rsidP="00857018">
      <w:pPr>
        <w:pStyle w:val="Heading2"/>
      </w:pPr>
      <w:bookmarkStart w:id="32" w:name="_Toc277422478"/>
      <w:bookmarkStart w:id="33" w:name="_Toc150267256"/>
      <w:r w:rsidRPr="008B73E3">
        <w:t>Risk of Loss</w:t>
      </w:r>
      <w:bookmarkEnd w:id="32"/>
      <w:bookmarkEnd w:id="33"/>
    </w:p>
    <w:p w14:paraId="3F6ECC7B" w14:textId="77777777" w:rsidR="00857018" w:rsidRPr="008B73E3" w:rsidRDefault="00857018" w:rsidP="00857018">
      <w:pPr>
        <w:pStyle w:val="NoSpacing"/>
      </w:pPr>
    </w:p>
    <w:p w14:paraId="18A75B3C" w14:textId="77777777" w:rsidR="00857018" w:rsidRPr="008B73E3" w:rsidRDefault="00857018" w:rsidP="00857018">
      <w:r w:rsidRPr="008B73E3">
        <w:t xml:space="preserve">Past performance is not indicative of future results. Therefore, you should never assume that </w:t>
      </w:r>
      <w:proofErr w:type="gramStart"/>
      <w:r w:rsidRPr="008B73E3">
        <w:t>future</w:t>
      </w:r>
      <w:proofErr w:type="gramEnd"/>
      <w:r w:rsidRPr="008B73E3">
        <w:t xml:space="preserve"> performance of any specific investment or investment strategy will be profitable.  Investing in securities (including stocks, mutual funds, and bonds) involves risk of loss.  Further, depending on the different types of investments there may be varying degrees of risk.  You should be prepared to bear investment loss including loss of original principal.  </w:t>
      </w:r>
    </w:p>
    <w:p w14:paraId="6763CA63" w14:textId="77777777" w:rsidR="00857018" w:rsidRPr="008B73E3" w:rsidRDefault="00857018" w:rsidP="00857018"/>
    <w:p w14:paraId="7A581DA4" w14:textId="77777777" w:rsidR="00857018" w:rsidRPr="008B73E3" w:rsidRDefault="00857018" w:rsidP="00857018">
      <w:r w:rsidRPr="008B73E3">
        <w:t>Because of the inherent risk of loss associated with investing, our firm is unable to represent, guarantee, or even imply that our services and methods of analysis can or will predict future results, successfully identify market tops or bottoms, or insulate you from losses due to market corrections or declines.  There are certain additional risks associated when investing in securities through our investment management program.</w:t>
      </w:r>
    </w:p>
    <w:p w14:paraId="21760914" w14:textId="77777777" w:rsidR="00857018" w:rsidRPr="008B73E3" w:rsidRDefault="00857018" w:rsidP="00857018">
      <w:pPr>
        <w:pStyle w:val="NoSpacing"/>
      </w:pPr>
    </w:p>
    <w:p w14:paraId="4846F857" w14:textId="77777777" w:rsidR="00857018" w:rsidRPr="008B73E3" w:rsidRDefault="00857018" w:rsidP="00857018">
      <w:pPr>
        <w:numPr>
          <w:ilvl w:val="0"/>
          <w:numId w:val="3"/>
        </w:numPr>
        <w:ind w:right="720"/>
        <w:rPr>
          <w:rFonts w:eastAsia="Times New Roman" w:cs="Arial"/>
          <w:szCs w:val="20"/>
        </w:rPr>
      </w:pPr>
      <w:r w:rsidRPr="008B73E3">
        <w:rPr>
          <w:rFonts w:eastAsia="Times New Roman" w:cs="Arial"/>
          <w:szCs w:val="20"/>
          <w:u w:val="single"/>
        </w:rPr>
        <w:t>Market Risk</w:t>
      </w:r>
      <w:r w:rsidRPr="008B73E3">
        <w:rPr>
          <w:rFonts w:eastAsia="Times New Roman" w:cs="Arial"/>
          <w:szCs w:val="20"/>
        </w:rPr>
        <w:t xml:space="preserve"> – Either the stock </w:t>
      </w:r>
      <w:proofErr w:type="gramStart"/>
      <w:r w:rsidRPr="008B73E3">
        <w:rPr>
          <w:rFonts w:eastAsia="Times New Roman" w:cs="Arial"/>
          <w:szCs w:val="20"/>
        </w:rPr>
        <w:t>market as a whole, or</w:t>
      </w:r>
      <w:proofErr w:type="gramEnd"/>
      <w:r w:rsidRPr="008B73E3">
        <w:rPr>
          <w:rFonts w:eastAsia="Times New Roman" w:cs="Arial"/>
          <w:szCs w:val="20"/>
        </w:rPr>
        <w:t xml:space="preserve"> the value of an individual company, goes down resulting in a decrease in the value of client investments.  This is also referred to as systemic risk.</w:t>
      </w:r>
    </w:p>
    <w:p w14:paraId="65B204A9" w14:textId="77777777" w:rsidR="00857018" w:rsidRPr="008B73E3" w:rsidRDefault="00857018" w:rsidP="00857018">
      <w:pPr>
        <w:ind w:left="720" w:right="720"/>
        <w:rPr>
          <w:rFonts w:eastAsia="Times New Roman" w:cs="Arial"/>
          <w:szCs w:val="20"/>
          <w:u w:val="single"/>
        </w:rPr>
      </w:pPr>
    </w:p>
    <w:p w14:paraId="7969A62D" w14:textId="77777777" w:rsidR="00857018" w:rsidRPr="008B73E3" w:rsidRDefault="00857018" w:rsidP="00857018">
      <w:pPr>
        <w:numPr>
          <w:ilvl w:val="0"/>
          <w:numId w:val="3"/>
        </w:numPr>
        <w:ind w:right="720"/>
        <w:rPr>
          <w:rFonts w:eastAsia="Times New Roman" w:cs="Arial"/>
          <w:szCs w:val="20"/>
        </w:rPr>
      </w:pPr>
      <w:r w:rsidRPr="008B73E3">
        <w:rPr>
          <w:rFonts w:eastAsia="Times New Roman" w:cs="Arial"/>
          <w:szCs w:val="20"/>
          <w:u w:val="single"/>
        </w:rPr>
        <w:t>Equity (stock) market risk</w:t>
      </w:r>
      <w:r w:rsidRPr="008B73E3">
        <w:rPr>
          <w:rFonts w:eastAsia="Times New Roman" w:cs="Arial"/>
          <w:szCs w:val="20"/>
        </w:rPr>
        <w:t xml:space="preserve"> – Common stocks are susceptible to general stock market fluctuations and to volatile increases and decreases in value as market confidence in and perceptions of their issuers change.  If you held common stock, or common stock equivalents, of any given issuer, you would generally be </w:t>
      </w:r>
      <w:r w:rsidRPr="008B73E3">
        <w:rPr>
          <w:rFonts w:eastAsia="Times New Roman" w:cs="Arial"/>
          <w:szCs w:val="20"/>
        </w:rPr>
        <w:lastRenderedPageBreak/>
        <w:t>exposed to greater risk than if you held preferred stocks and debt obligations of the issuer.</w:t>
      </w:r>
    </w:p>
    <w:p w14:paraId="651903EE" w14:textId="77777777" w:rsidR="00857018" w:rsidRPr="008B73E3" w:rsidRDefault="00857018" w:rsidP="00857018">
      <w:pPr>
        <w:ind w:left="720" w:right="720"/>
        <w:rPr>
          <w:rFonts w:eastAsia="Times New Roman" w:cs="Arial"/>
          <w:szCs w:val="20"/>
        </w:rPr>
      </w:pPr>
    </w:p>
    <w:p w14:paraId="0BB8BDC5" w14:textId="77777777" w:rsidR="00857018" w:rsidRPr="008B73E3" w:rsidRDefault="00857018" w:rsidP="00857018">
      <w:pPr>
        <w:numPr>
          <w:ilvl w:val="0"/>
          <w:numId w:val="3"/>
        </w:numPr>
        <w:ind w:right="720"/>
        <w:rPr>
          <w:rFonts w:eastAsia="Times New Roman" w:cs="Arial"/>
          <w:szCs w:val="20"/>
        </w:rPr>
      </w:pPr>
      <w:r w:rsidRPr="008B73E3">
        <w:rPr>
          <w:rFonts w:eastAsia="Times New Roman" w:cs="Arial"/>
          <w:szCs w:val="20"/>
          <w:u w:val="single"/>
        </w:rPr>
        <w:t>Company Risk</w:t>
      </w:r>
      <w:r w:rsidRPr="008B73E3">
        <w:rPr>
          <w:rFonts w:eastAsia="Times New Roman" w:cs="Arial"/>
          <w:szCs w:val="20"/>
        </w:rPr>
        <w:t xml:space="preserve"> - When investing in stock positions, there is always a certain level of company or industry specific risk that is inherent in each investment. This is also referred to as </w:t>
      </w:r>
      <w:proofErr w:type="gramStart"/>
      <w:r w:rsidRPr="008B73E3">
        <w:rPr>
          <w:rFonts w:eastAsia="Times New Roman" w:cs="Arial"/>
          <w:szCs w:val="20"/>
        </w:rPr>
        <w:t>unsystematic</w:t>
      </w:r>
      <w:proofErr w:type="gramEnd"/>
      <w:r w:rsidRPr="008B73E3">
        <w:rPr>
          <w:rFonts w:eastAsia="Times New Roman" w:cs="Arial"/>
          <w:szCs w:val="20"/>
        </w:rPr>
        <w:t xml:space="preserve"> risk and can be reduced through appropriate diversification.  There is the risk that the company will perform poorly or have its value reduced based on factors specific to the company or its industry.  For example, if a company’s employees go on strike or the company receives unfavorable media attention for its actions, the value of the company may be reduced.</w:t>
      </w:r>
    </w:p>
    <w:p w14:paraId="4954EF28" w14:textId="77777777" w:rsidR="00857018" w:rsidRPr="008B73E3" w:rsidRDefault="00857018" w:rsidP="00857018">
      <w:pPr>
        <w:ind w:left="720" w:right="720"/>
        <w:rPr>
          <w:rFonts w:eastAsia="Times New Roman" w:cs="Arial"/>
          <w:szCs w:val="20"/>
        </w:rPr>
      </w:pPr>
    </w:p>
    <w:p w14:paraId="5A679B09" w14:textId="77777777" w:rsidR="00857018" w:rsidRPr="008B73E3" w:rsidRDefault="00857018" w:rsidP="00857018">
      <w:pPr>
        <w:numPr>
          <w:ilvl w:val="0"/>
          <w:numId w:val="3"/>
        </w:numPr>
        <w:ind w:right="720"/>
      </w:pPr>
      <w:r w:rsidRPr="008B73E3">
        <w:rPr>
          <w:u w:val="single"/>
        </w:rPr>
        <w:t>Fixed Income Risk</w:t>
      </w:r>
      <w:r w:rsidRPr="008B73E3">
        <w:t xml:space="preserve"> - When investing in bonds, there is the risk that </w:t>
      </w:r>
      <w:proofErr w:type="gramStart"/>
      <w:r w:rsidRPr="008B73E3">
        <w:t>issuer</w:t>
      </w:r>
      <w:proofErr w:type="gramEnd"/>
      <w:r w:rsidRPr="008B73E3">
        <w:t xml:space="preserve"> will default on the bond and be unable to make payments.  Further, individuals who depend on set amounts of periodically paid income face the </w:t>
      </w:r>
      <w:hyperlink r:id="rId28" w:tgtFrame="_blank" w:history="1">
        <w:r w:rsidRPr="008B73E3">
          <w:rPr>
            <w:rStyle w:val="Hyperlink"/>
            <w:rFonts w:cs="Arial"/>
            <w:color w:val="auto"/>
            <w:szCs w:val="20"/>
          </w:rPr>
          <w:t>risk</w:t>
        </w:r>
      </w:hyperlink>
      <w:r w:rsidRPr="008B73E3">
        <w:t xml:space="preserve"> that inflation will erode their spending power. Fixed-income investors receive set, regular payments that face the same inflation risk.</w:t>
      </w:r>
    </w:p>
    <w:p w14:paraId="53B38960" w14:textId="77777777" w:rsidR="00857018" w:rsidRPr="008B73E3" w:rsidRDefault="00857018" w:rsidP="00857018">
      <w:pPr>
        <w:pStyle w:val="NoSpacing"/>
      </w:pPr>
    </w:p>
    <w:p w14:paraId="29AA114D" w14:textId="77777777" w:rsidR="00187A09" w:rsidRPr="008B73E3" w:rsidRDefault="00187A09" w:rsidP="00187A09">
      <w:pPr>
        <w:pStyle w:val="ListParagraph"/>
        <w:numPr>
          <w:ilvl w:val="0"/>
          <w:numId w:val="3"/>
        </w:numPr>
        <w:rPr>
          <w:rFonts w:cs="Arial"/>
          <w:szCs w:val="20"/>
        </w:rPr>
      </w:pPr>
      <w:r w:rsidRPr="008B73E3">
        <w:rPr>
          <w:rFonts w:cs="Arial"/>
          <w:szCs w:val="20"/>
          <w:u w:val="single"/>
        </w:rPr>
        <w:t>Margin transactions.</w:t>
      </w:r>
      <w:r w:rsidRPr="008B73E3">
        <w:rPr>
          <w:rFonts w:cs="Arial"/>
          <w:szCs w:val="20"/>
        </w:rPr>
        <w:t xml:space="preserve">   When an investor buys a stock on margin, the investor pays for part of the purchase and borrows the rest of the purchase price from a brokerage firm.  For example, an investor may buy $5,000 worth of stock in a margin account by </w:t>
      </w:r>
      <w:proofErr w:type="gramStart"/>
      <w:r w:rsidRPr="008B73E3">
        <w:rPr>
          <w:rFonts w:cs="Arial"/>
          <w:szCs w:val="20"/>
        </w:rPr>
        <w:t>paying for</w:t>
      </w:r>
      <w:proofErr w:type="gramEnd"/>
      <w:r w:rsidRPr="008B73E3">
        <w:rPr>
          <w:rFonts w:cs="Arial"/>
          <w:szCs w:val="20"/>
        </w:rPr>
        <w:t xml:space="preserve"> $2,500 and borrowing $2,500 from a brokerage firm. Clients cannot borrow stock from Wellspring Financial Partners.</w:t>
      </w:r>
    </w:p>
    <w:p w14:paraId="7C668040" w14:textId="77777777" w:rsidR="00B85A82" w:rsidRPr="008B73E3" w:rsidRDefault="00B85A82" w:rsidP="00B85A82">
      <w:pPr>
        <w:rPr>
          <w:rFonts w:cs="Arial"/>
          <w:szCs w:val="20"/>
        </w:rPr>
      </w:pPr>
    </w:p>
    <w:p w14:paraId="035309D2" w14:textId="77777777" w:rsidR="00B85A82" w:rsidRPr="008B73E3" w:rsidRDefault="00B85A82" w:rsidP="00B85A82">
      <w:pPr>
        <w:numPr>
          <w:ilvl w:val="0"/>
          <w:numId w:val="22"/>
        </w:numPr>
        <w:spacing w:after="120"/>
        <w:ind w:right="720"/>
        <w:rPr>
          <w:rFonts w:eastAsiaTheme="minorHAnsi" w:cs="Arial"/>
          <w:color w:val="000000"/>
          <w:szCs w:val="20"/>
        </w:rPr>
      </w:pPr>
      <w:r w:rsidRPr="008B73E3">
        <w:rPr>
          <w:rFonts w:eastAsiaTheme="minorHAnsi" w:cs="Arial"/>
          <w:szCs w:val="20"/>
          <w:u w:val="single"/>
        </w:rPr>
        <w:t>Margin Risk</w:t>
      </w:r>
      <w:r w:rsidRPr="008B73E3">
        <w:rPr>
          <w:rFonts w:eastAsiaTheme="minorHAnsi" w:cs="Arial"/>
          <w:szCs w:val="20"/>
        </w:rPr>
        <w:t xml:space="preserve"> - When you purchase </w:t>
      </w:r>
      <w:r w:rsidRPr="008B73E3">
        <w:rPr>
          <w:rFonts w:eastAsiaTheme="minorHAnsi" w:cs="Arial"/>
          <w:color w:val="000000"/>
          <w:szCs w:val="20"/>
        </w:rPr>
        <w:t>securities, you may pay for the securities in full or borrow part of the purchase price from your account custodian or clearing firm.  If you intended to borrow funds in connection with your Account, you will be required to open a margin account, which will be carried by the clearing firm.  The securities purchased in such an account are the clearing firm’s collateral for its loan to you.</w:t>
      </w:r>
    </w:p>
    <w:p w14:paraId="23AC666D" w14:textId="77777777" w:rsidR="00B85A82" w:rsidRPr="008B73E3" w:rsidRDefault="00B85A82" w:rsidP="00B85A82">
      <w:pPr>
        <w:spacing w:after="120"/>
        <w:ind w:left="1440" w:right="720"/>
        <w:rPr>
          <w:rFonts w:eastAsiaTheme="minorHAnsi" w:cs="Arial"/>
          <w:color w:val="000000"/>
          <w:szCs w:val="20"/>
        </w:rPr>
      </w:pPr>
      <w:r w:rsidRPr="008B73E3">
        <w:rPr>
          <w:rFonts w:eastAsiaTheme="minorHAnsi" w:cs="Arial"/>
          <w:color w:val="000000"/>
          <w:szCs w:val="20"/>
        </w:rPr>
        <w:t xml:space="preserve">If those securities in a margin account decline in value, the value of the collateral supporting this loan also declines, and as a result, the brokerage firm is required to </w:t>
      </w:r>
      <w:proofErr w:type="gramStart"/>
      <w:r w:rsidRPr="008B73E3">
        <w:rPr>
          <w:rFonts w:eastAsiaTheme="minorHAnsi" w:cs="Arial"/>
          <w:color w:val="000000"/>
          <w:szCs w:val="20"/>
        </w:rPr>
        <w:t>take action</w:t>
      </w:r>
      <w:proofErr w:type="gramEnd"/>
      <w:r w:rsidRPr="008B73E3">
        <w:rPr>
          <w:rFonts w:eastAsiaTheme="minorHAnsi" w:cs="Arial"/>
          <w:color w:val="000000"/>
          <w:szCs w:val="20"/>
        </w:rPr>
        <w:t xml:space="preserve"> in order to maintain the necessary level of equity in your account.  The brokerage firm may issue a margin call and/or sell other assets in your account.</w:t>
      </w:r>
    </w:p>
    <w:p w14:paraId="27E232BA" w14:textId="77777777" w:rsidR="00B85A82" w:rsidRPr="008B73E3" w:rsidRDefault="00B85A82" w:rsidP="00B85A82">
      <w:pPr>
        <w:spacing w:after="120"/>
        <w:ind w:left="1440" w:right="720"/>
        <w:rPr>
          <w:rFonts w:eastAsiaTheme="minorHAnsi" w:cs="Arial"/>
          <w:color w:val="000000"/>
          <w:szCs w:val="20"/>
        </w:rPr>
      </w:pPr>
      <w:r w:rsidRPr="008B73E3">
        <w:rPr>
          <w:rFonts w:eastAsiaTheme="minorHAnsi" w:cs="Arial"/>
          <w:color w:val="000000"/>
          <w:szCs w:val="20"/>
        </w:rPr>
        <w:t xml:space="preserve">It is important that you fully understand the risks involved in trading securities on margin, which are applicable to any margin account that you may maintain, including any margin account that may be established as part of the Asset Management Agreement established between you and </w:t>
      </w:r>
      <w:r w:rsidR="00415A98" w:rsidRPr="008B73E3">
        <w:rPr>
          <w:rFonts w:eastAsiaTheme="minorHAnsi" w:cs="Arial"/>
          <w:color w:val="000000"/>
          <w:szCs w:val="20"/>
        </w:rPr>
        <w:t xml:space="preserve">Wellspring Financial Partners </w:t>
      </w:r>
      <w:r w:rsidRPr="008B73E3">
        <w:rPr>
          <w:rFonts w:eastAsiaTheme="minorHAnsi" w:cs="Arial"/>
          <w:color w:val="000000"/>
          <w:szCs w:val="20"/>
        </w:rPr>
        <w:t>and held by the account custodian or clearing firm.</w:t>
      </w:r>
    </w:p>
    <w:p w14:paraId="2BC0CCDC" w14:textId="77777777" w:rsidR="00B85A82" w:rsidRPr="008B73E3" w:rsidRDefault="00B85A82" w:rsidP="00B85A82">
      <w:pPr>
        <w:spacing w:after="120"/>
        <w:ind w:left="1440" w:right="720"/>
        <w:rPr>
          <w:rFonts w:eastAsiaTheme="minorHAnsi" w:cs="Arial"/>
          <w:color w:val="000000"/>
          <w:szCs w:val="20"/>
        </w:rPr>
      </w:pPr>
      <w:r w:rsidRPr="008B73E3">
        <w:rPr>
          <w:rFonts w:cs="Arial"/>
          <w:szCs w:val="20"/>
        </w:rPr>
        <w:t xml:space="preserve">These risks include the following: </w:t>
      </w:r>
    </w:p>
    <w:p w14:paraId="1E7FCBBF" w14:textId="77777777" w:rsidR="00B85A82" w:rsidRPr="008B73E3" w:rsidRDefault="00B85A82" w:rsidP="00B85A82">
      <w:pPr>
        <w:numPr>
          <w:ilvl w:val="0"/>
          <w:numId w:val="23"/>
        </w:numPr>
        <w:tabs>
          <w:tab w:val="clear" w:pos="720"/>
          <w:tab w:val="num" w:pos="1440"/>
        </w:tabs>
        <w:spacing w:after="200"/>
        <w:ind w:left="2160"/>
        <w:rPr>
          <w:rFonts w:cs="Arial"/>
          <w:color w:val="000000"/>
          <w:szCs w:val="20"/>
        </w:rPr>
      </w:pPr>
      <w:r w:rsidRPr="008B73E3">
        <w:rPr>
          <w:rFonts w:cs="Arial"/>
          <w:bCs/>
          <w:color w:val="000000"/>
          <w:szCs w:val="20"/>
        </w:rPr>
        <w:t>You can lose more funds than you deposit in your margin account.</w:t>
      </w:r>
    </w:p>
    <w:p w14:paraId="27B81E3A" w14:textId="77777777" w:rsidR="00B85A82" w:rsidRPr="008B73E3" w:rsidRDefault="00B85A82" w:rsidP="00B85A82">
      <w:pPr>
        <w:numPr>
          <w:ilvl w:val="0"/>
          <w:numId w:val="23"/>
        </w:numPr>
        <w:tabs>
          <w:tab w:val="num" w:pos="1440"/>
        </w:tabs>
        <w:spacing w:after="200"/>
        <w:ind w:left="2160"/>
        <w:rPr>
          <w:rFonts w:cs="Arial"/>
          <w:bCs/>
          <w:color w:val="000000"/>
          <w:szCs w:val="20"/>
        </w:rPr>
      </w:pPr>
      <w:r w:rsidRPr="008B73E3">
        <w:rPr>
          <w:rFonts w:cs="Arial"/>
          <w:bCs/>
          <w:color w:val="000000"/>
          <w:szCs w:val="20"/>
        </w:rPr>
        <w:t xml:space="preserve">The </w:t>
      </w:r>
      <w:r w:rsidRPr="008B73E3">
        <w:rPr>
          <w:rFonts w:eastAsiaTheme="minorHAnsi" w:cs="Arial"/>
          <w:color w:val="000000"/>
          <w:szCs w:val="20"/>
        </w:rPr>
        <w:t>account custodian or clearing firm</w:t>
      </w:r>
      <w:r w:rsidRPr="008B73E3">
        <w:rPr>
          <w:rFonts w:cs="Arial"/>
          <w:bCs/>
          <w:color w:val="000000"/>
          <w:szCs w:val="20"/>
        </w:rPr>
        <w:t xml:space="preserve"> can force the sale of securities or other assets in your account.</w:t>
      </w:r>
    </w:p>
    <w:p w14:paraId="5D6C679E" w14:textId="77777777" w:rsidR="00B85A82" w:rsidRPr="008B73E3" w:rsidRDefault="00B85A82" w:rsidP="00B85A82">
      <w:pPr>
        <w:numPr>
          <w:ilvl w:val="0"/>
          <w:numId w:val="23"/>
        </w:numPr>
        <w:tabs>
          <w:tab w:val="num" w:pos="1440"/>
        </w:tabs>
        <w:spacing w:after="200"/>
        <w:ind w:left="2160"/>
        <w:rPr>
          <w:rFonts w:cs="Arial"/>
          <w:color w:val="000000"/>
          <w:szCs w:val="20"/>
        </w:rPr>
      </w:pPr>
      <w:r w:rsidRPr="008B73E3">
        <w:rPr>
          <w:rFonts w:cs="Arial"/>
          <w:bCs/>
          <w:color w:val="000000"/>
          <w:szCs w:val="20"/>
        </w:rPr>
        <w:lastRenderedPageBreak/>
        <w:t xml:space="preserve">The </w:t>
      </w:r>
      <w:r w:rsidRPr="008B73E3">
        <w:rPr>
          <w:rFonts w:eastAsiaTheme="minorHAnsi" w:cs="Arial"/>
          <w:color w:val="000000"/>
          <w:szCs w:val="20"/>
        </w:rPr>
        <w:t>account custodian or clearing firm</w:t>
      </w:r>
      <w:r w:rsidRPr="008B73E3">
        <w:rPr>
          <w:rFonts w:cs="Arial"/>
          <w:bCs/>
          <w:color w:val="000000"/>
          <w:szCs w:val="20"/>
        </w:rPr>
        <w:t xml:space="preserve"> can sell your securities or other assets without contacting you.</w:t>
      </w:r>
      <w:r w:rsidRPr="008B73E3">
        <w:rPr>
          <w:rFonts w:cs="Arial"/>
          <w:color w:val="000000"/>
          <w:szCs w:val="20"/>
        </w:rPr>
        <w:t xml:space="preserve">  </w:t>
      </w:r>
    </w:p>
    <w:p w14:paraId="22CFFC5B" w14:textId="77777777" w:rsidR="00B85A82" w:rsidRPr="008B73E3" w:rsidRDefault="00B85A82" w:rsidP="00B85A82">
      <w:pPr>
        <w:numPr>
          <w:ilvl w:val="0"/>
          <w:numId w:val="23"/>
        </w:numPr>
        <w:tabs>
          <w:tab w:val="num" w:pos="1440"/>
        </w:tabs>
        <w:spacing w:after="200"/>
        <w:ind w:left="2160"/>
        <w:rPr>
          <w:rFonts w:cs="Arial"/>
          <w:color w:val="000000"/>
          <w:szCs w:val="20"/>
        </w:rPr>
      </w:pPr>
      <w:r w:rsidRPr="008B73E3">
        <w:rPr>
          <w:rFonts w:cs="Arial"/>
          <w:bCs/>
          <w:color w:val="000000"/>
          <w:szCs w:val="20"/>
        </w:rPr>
        <w:t>You are not entitled to choose which securities or other assets in your margin account may be liquidated or sold to meet a margin call.</w:t>
      </w:r>
      <w:r w:rsidRPr="008B73E3">
        <w:rPr>
          <w:rFonts w:cs="Arial"/>
          <w:color w:val="000000"/>
          <w:szCs w:val="20"/>
        </w:rPr>
        <w:t> </w:t>
      </w:r>
    </w:p>
    <w:p w14:paraId="2010EE60" w14:textId="77777777" w:rsidR="00B85A82" w:rsidRPr="008B73E3" w:rsidRDefault="00B85A82" w:rsidP="00B85A82">
      <w:pPr>
        <w:numPr>
          <w:ilvl w:val="0"/>
          <w:numId w:val="23"/>
        </w:numPr>
        <w:tabs>
          <w:tab w:val="num" w:pos="1440"/>
        </w:tabs>
        <w:spacing w:after="200"/>
        <w:ind w:left="2160"/>
        <w:rPr>
          <w:rFonts w:cs="Arial"/>
          <w:color w:val="000000"/>
          <w:szCs w:val="20"/>
        </w:rPr>
      </w:pPr>
      <w:r w:rsidRPr="008B73E3">
        <w:rPr>
          <w:rFonts w:cs="Arial"/>
          <w:bCs/>
          <w:color w:val="000000"/>
          <w:szCs w:val="20"/>
        </w:rPr>
        <w:t xml:space="preserve">The </w:t>
      </w:r>
      <w:r w:rsidRPr="008B73E3">
        <w:rPr>
          <w:rFonts w:eastAsiaTheme="minorHAnsi" w:cs="Arial"/>
          <w:color w:val="000000"/>
          <w:szCs w:val="20"/>
        </w:rPr>
        <w:t>account custodian or clearing firm</w:t>
      </w:r>
      <w:r w:rsidRPr="008B73E3">
        <w:rPr>
          <w:rFonts w:cs="Arial"/>
          <w:bCs/>
          <w:color w:val="000000"/>
          <w:szCs w:val="20"/>
        </w:rPr>
        <w:t xml:space="preserve"> may move securities held in your cash account to your margin account and pledge the transferred securities.</w:t>
      </w:r>
      <w:r w:rsidRPr="008B73E3">
        <w:rPr>
          <w:rFonts w:cs="Arial"/>
          <w:color w:val="000000"/>
          <w:szCs w:val="20"/>
        </w:rPr>
        <w:t xml:space="preserve">  </w:t>
      </w:r>
    </w:p>
    <w:p w14:paraId="44959F02" w14:textId="77777777" w:rsidR="00B85A82" w:rsidRPr="008B73E3" w:rsidRDefault="00B85A82" w:rsidP="00B85A82">
      <w:pPr>
        <w:numPr>
          <w:ilvl w:val="0"/>
          <w:numId w:val="23"/>
        </w:numPr>
        <w:tabs>
          <w:tab w:val="num" w:pos="1440"/>
        </w:tabs>
        <w:spacing w:after="200"/>
        <w:ind w:left="2160"/>
        <w:rPr>
          <w:rFonts w:cs="Arial"/>
          <w:color w:val="000000"/>
          <w:szCs w:val="20"/>
        </w:rPr>
      </w:pPr>
      <w:r w:rsidRPr="008B73E3">
        <w:rPr>
          <w:rFonts w:cs="Arial"/>
          <w:bCs/>
          <w:color w:val="000000"/>
          <w:szCs w:val="20"/>
        </w:rPr>
        <w:t xml:space="preserve">The account custodian or clearing firm can increase its “house” maintenance margin requirements at any time and they are not required to provide </w:t>
      </w:r>
      <w:proofErr w:type="gramStart"/>
      <w:r w:rsidRPr="008B73E3">
        <w:rPr>
          <w:rFonts w:cs="Arial"/>
          <w:bCs/>
          <w:color w:val="000000"/>
          <w:szCs w:val="20"/>
        </w:rPr>
        <w:t>you</w:t>
      </w:r>
      <w:proofErr w:type="gramEnd"/>
      <w:r w:rsidRPr="008B73E3">
        <w:rPr>
          <w:rFonts w:cs="Arial"/>
          <w:bCs/>
          <w:color w:val="000000"/>
          <w:szCs w:val="20"/>
        </w:rPr>
        <w:t xml:space="preserve"> advance written notice.</w:t>
      </w:r>
      <w:r w:rsidRPr="008B73E3">
        <w:rPr>
          <w:rFonts w:cs="Arial"/>
          <w:color w:val="000000"/>
          <w:szCs w:val="20"/>
        </w:rPr>
        <w:t xml:space="preserve">  </w:t>
      </w:r>
    </w:p>
    <w:p w14:paraId="6E53E375" w14:textId="43090468" w:rsidR="00851E2D" w:rsidRPr="00851E2D" w:rsidRDefault="00B85A82" w:rsidP="00851E2D">
      <w:pPr>
        <w:numPr>
          <w:ilvl w:val="0"/>
          <w:numId w:val="23"/>
        </w:numPr>
        <w:tabs>
          <w:tab w:val="num" w:pos="1440"/>
        </w:tabs>
        <w:spacing w:after="200"/>
        <w:ind w:left="2160"/>
        <w:rPr>
          <w:rFonts w:cs="Arial"/>
          <w:color w:val="000000"/>
          <w:szCs w:val="20"/>
        </w:rPr>
      </w:pPr>
      <w:r w:rsidRPr="008B73E3">
        <w:rPr>
          <w:rFonts w:cs="Arial"/>
          <w:bCs/>
          <w:color w:val="000000"/>
          <w:szCs w:val="20"/>
        </w:rPr>
        <w:t>You are not entitled to an extension of time on a margin call.</w:t>
      </w:r>
    </w:p>
    <w:p w14:paraId="2349FE5C" w14:textId="77777777" w:rsidR="00851E2D" w:rsidRPr="00851E2D" w:rsidRDefault="00851E2D" w:rsidP="00851E2D">
      <w:pPr>
        <w:pStyle w:val="ListParagraph"/>
        <w:numPr>
          <w:ilvl w:val="0"/>
          <w:numId w:val="23"/>
        </w:numPr>
        <w:jc w:val="both"/>
        <w:rPr>
          <w:rFonts w:ascii="Cambria" w:hAnsi="Cambria"/>
        </w:rPr>
      </w:pPr>
      <w:r w:rsidRPr="00851E2D">
        <w:rPr>
          <w:rFonts w:ascii="Cambria" w:hAnsi="Cambria"/>
        </w:rPr>
        <w:t>The potential risks associated with these transactions are (1) You can lose more funds than are deposited into the margin account; (2) the forced sale of securities or other assets in your account; (3) the sale of securities or other assets without contacting you; (4) you may not be entitled to choose which securities or other assets in your account(s) are liquidated or sold to meet a margin call; and (5) custodians charge interest on margin balances which will reduce your returns over time.</w:t>
      </w:r>
    </w:p>
    <w:p w14:paraId="6A84E92C" w14:textId="77777777" w:rsidR="00851E2D" w:rsidRPr="00851E2D" w:rsidRDefault="00851E2D" w:rsidP="000A6FA7">
      <w:pPr>
        <w:ind w:right="720"/>
        <w:rPr>
          <w:rFonts w:eastAsia="Times New Roman" w:cs="Arial"/>
          <w:szCs w:val="20"/>
        </w:rPr>
      </w:pPr>
    </w:p>
    <w:p w14:paraId="53813050" w14:textId="7822CFA5" w:rsidR="00857018" w:rsidRPr="008B73E3" w:rsidRDefault="00857018" w:rsidP="00857018">
      <w:pPr>
        <w:numPr>
          <w:ilvl w:val="0"/>
          <w:numId w:val="3"/>
        </w:numPr>
        <w:ind w:right="720"/>
        <w:rPr>
          <w:rFonts w:eastAsia="Times New Roman" w:cs="Arial"/>
          <w:szCs w:val="20"/>
        </w:rPr>
      </w:pPr>
      <w:r w:rsidRPr="008B73E3">
        <w:rPr>
          <w:rFonts w:eastAsia="Times New Roman" w:cs="Arial"/>
          <w:szCs w:val="20"/>
          <w:u w:val="single"/>
        </w:rPr>
        <w:t>ETF and Mutual Fund Risk</w:t>
      </w:r>
      <w:r w:rsidRPr="008B73E3">
        <w:rPr>
          <w:rFonts w:eastAsia="Times New Roman" w:cs="Arial"/>
          <w:szCs w:val="20"/>
        </w:rPr>
        <w:t xml:space="preserve"> – When investing in </w:t>
      </w:r>
      <w:proofErr w:type="gramStart"/>
      <w:r w:rsidRPr="008B73E3">
        <w:rPr>
          <w:rFonts w:eastAsia="Times New Roman" w:cs="Arial"/>
          <w:szCs w:val="20"/>
        </w:rPr>
        <w:t>a an</w:t>
      </w:r>
      <w:proofErr w:type="gramEnd"/>
      <w:r w:rsidRPr="008B73E3">
        <w:rPr>
          <w:rFonts w:eastAsia="Times New Roman" w:cs="Arial"/>
          <w:szCs w:val="20"/>
        </w:rPr>
        <w:t xml:space="preserve"> ETF or mutual fund, you will bear additional expenses based on your pro rata share of the ETF’s or mutual fund’s operating expenses, including the potential duplication of management fees.  The risk of owning an ETF or mutual fund generally reflects the risks of owning the underlying securities the ETF or mutual fund holds.  Clients will also incur brokerage costs when purchasing ETFs.  </w:t>
      </w:r>
    </w:p>
    <w:p w14:paraId="1E274BD9" w14:textId="77777777" w:rsidR="00857018" w:rsidRPr="008B73E3" w:rsidRDefault="00857018" w:rsidP="00857018">
      <w:pPr>
        <w:ind w:left="720" w:right="720"/>
        <w:rPr>
          <w:rFonts w:eastAsia="Times New Roman" w:cs="Arial"/>
          <w:szCs w:val="20"/>
        </w:rPr>
      </w:pPr>
    </w:p>
    <w:p w14:paraId="59841007" w14:textId="3594C339" w:rsidR="00857018" w:rsidRPr="000D749E" w:rsidRDefault="00857018" w:rsidP="00857018">
      <w:pPr>
        <w:numPr>
          <w:ilvl w:val="0"/>
          <w:numId w:val="3"/>
        </w:numPr>
        <w:ind w:right="720"/>
        <w:rPr>
          <w:rFonts w:eastAsia="Times New Roman" w:cs="Arial"/>
          <w:szCs w:val="20"/>
        </w:rPr>
      </w:pPr>
      <w:r w:rsidRPr="008B73E3">
        <w:rPr>
          <w:rFonts w:eastAsia="Times New Roman" w:cs="Arial"/>
          <w:szCs w:val="20"/>
          <w:u w:val="single"/>
        </w:rPr>
        <w:t>Management Risk</w:t>
      </w:r>
      <w:r w:rsidRPr="008B73E3">
        <w:rPr>
          <w:rFonts w:eastAsia="Times New Roman" w:cs="Arial"/>
          <w:szCs w:val="20"/>
        </w:rPr>
        <w:t xml:space="preserve"> – Your investment with our firm varies with the success and failure of our investment strategies, research, </w:t>
      </w:r>
      <w:proofErr w:type="gramStart"/>
      <w:r w:rsidRPr="008B73E3">
        <w:rPr>
          <w:rFonts w:eastAsia="Times New Roman" w:cs="Arial"/>
          <w:szCs w:val="20"/>
        </w:rPr>
        <w:t>analysis</w:t>
      </w:r>
      <w:proofErr w:type="gramEnd"/>
      <w:r w:rsidRPr="008B73E3">
        <w:rPr>
          <w:rFonts w:eastAsia="Times New Roman" w:cs="Arial"/>
          <w:szCs w:val="20"/>
        </w:rPr>
        <w:t xml:space="preserve"> and determination of portfolio securities.  If our investment strategies do not produce the expected returns, the value of the investment will decrease.</w:t>
      </w:r>
    </w:p>
    <w:p w14:paraId="3A67C37F" w14:textId="77777777" w:rsidR="00857018" w:rsidRPr="008B73E3" w:rsidRDefault="00857018" w:rsidP="00857018">
      <w:pPr>
        <w:pStyle w:val="NoSpacing"/>
      </w:pPr>
    </w:p>
    <w:p w14:paraId="39C3A8A4" w14:textId="77777777" w:rsidR="00857018" w:rsidRPr="008B73E3" w:rsidRDefault="00857018" w:rsidP="00857018">
      <w:pPr>
        <w:pStyle w:val="Heading1"/>
        <w:spacing w:before="0" w:after="0"/>
      </w:pPr>
      <w:bookmarkStart w:id="34" w:name="_Toc150267257"/>
      <w:r w:rsidRPr="008B73E3">
        <w:t>Item 9 – Disciplinary Information</w:t>
      </w:r>
      <w:bookmarkEnd w:id="34"/>
    </w:p>
    <w:p w14:paraId="22297CB0" w14:textId="77777777" w:rsidR="00857018" w:rsidRPr="008B73E3" w:rsidRDefault="00857018" w:rsidP="00857018">
      <w:pPr>
        <w:pStyle w:val="NoSpacing"/>
      </w:pPr>
    </w:p>
    <w:p w14:paraId="3E94DC48" w14:textId="27122B4A" w:rsidR="00857018" w:rsidRPr="008B73E3" w:rsidRDefault="00351C5A" w:rsidP="000D749E">
      <w:r w:rsidRPr="008B73E3">
        <w:t>T</w:t>
      </w:r>
      <w:r w:rsidR="00857018" w:rsidRPr="008B73E3">
        <w:t>here are no legal or disciplinary events that are material to a client’s or prospective client’s evaluation of our business or integrity.</w:t>
      </w:r>
    </w:p>
    <w:p w14:paraId="6FD3825B" w14:textId="77777777" w:rsidR="00857018" w:rsidRPr="008B73E3" w:rsidRDefault="00857018" w:rsidP="00857018">
      <w:pPr>
        <w:pStyle w:val="NoSpacing"/>
      </w:pPr>
    </w:p>
    <w:p w14:paraId="203CD2D9" w14:textId="77777777" w:rsidR="00857018" w:rsidRPr="008B73E3" w:rsidRDefault="00857018" w:rsidP="00857018">
      <w:pPr>
        <w:pStyle w:val="Heading1"/>
        <w:spacing w:before="0" w:after="0"/>
      </w:pPr>
      <w:bookmarkStart w:id="35" w:name="_Toc150267258"/>
      <w:r w:rsidRPr="008B73E3">
        <w:t>Item 10 – Other Financial Industry Activities and Affiliations</w:t>
      </w:r>
      <w:bookmarkEnd w:id="35"/>
    </w:p>
    <w:p w14:paraId="587196FD" w14:textId="77777777" w:rsidR="00857018" w:rsidRPr="008B73E3" w:rsidRDefault="00857018" w:rsidP="00857018">
      <w:pPr>
        <w:pStyle w:val="NoSpacing"/>
      </w:pPr>
    </w:p>
    <w:p w14:paraId="18BA3EAE" w14:textId="03335B12" w:rsidR="00857018" w:rsidRPr="008B73E3" w:rsidRDefault="00857018" w:rsidP="00857018">
      <w:r w:rsidRPr="008B73E3">
        <w:t>Wellspring Financial Partners is an independent investment advisory firm and only provides fee-</w:t>
      </w:r>
      <w:r w:rsidR="00B36E86">
        <w:t>only</w:t>
      </w:r>
      <w:r w:rsidRPr="008B73E3">
        <w:t xml:space="preserve"> investment advisory services.  The firm is not engaged in any other business activities and offers no other services than those described in this Disclosure Brochure.  </w:t>
      </w:r>
    </w:p>
    <w:p w14:paraId="3C0359BA" w14:textId="77777777" w:rsidR="00857018" w:rsidRPr="008B73E3" w:rsidRDefault="00857018" w:rsidP="00857018">
      <w:pPr>
        <w:spacing w:line="240" w:lineRule="auto"/>
      </w:pPr>
    </w:p>
    <w:p w14:paraId="6795F71B" w14:textId="77777777" w:rsidR="00935CF5" w:rsidRPr="008B73E3" w:rsidRDefault="00935CF5" w:rsidP="00935CF5">
      <w:pPr>
        <w:rPr>
          <w:rFonts w:eastAsia="Arial" w:cs="Arial"/>
          <w:b/>
          <w:szCs w:val="20"/>
          <w:u w:val="single"/>
        </w:rPr>
      </w:pPr>
      <w:r w:rsidRPr="008B73E3">
        <w:rPr>
          <w:rFonts w:eastAsia="Arial" w:cs="Arial"/>
          <w:b/>
          <w:i/>
          <w:szCs w:val="20"/>
          <w:u w:val="single"/>
        </w:rPr>
        <w:t>Insurance Agent</w:t>
      </w:r>
    </w:p>
    <w:p w14:paraId="7F35AC08" w14:textId="77777777" w:rsidR="00935CF5" w:rsidRPr="008B73E3" w:rsidRDefault="00935CF5" w:rsidP="00935CF5">
      <w:pPr>
        <w:rPr>
          <w:rFonts w:eastAsia="Arial" w:cs="Arial"/>
          <w:b/>
          <w:szCs w:val="20"/>
          <w:u w:val="single"/>
        </w:rPr>
      </w:pPr>
    </w:p>
    <w:p w14:paraId="4915BE52" w14:textId="45BA979C" w:rsidR="00935CF5" w:rsidRPr="00A349C7" w:rsidRDefault="00935CF5" w:rsidP="00935CF5">
      <w:pPr>
        <w:spacing w:after="200"/>
        <w:rPr>
          <w:rFonts w:eastAsia="Arial" w:cs="Arial"/>
          <w:szCs w:val="20"/>
        </w:rPr>
      </w:pPr>
      <w:r w:rsidRPr="008B73E3">
        <w:rPr>
          <w:rFonts w:eastAsia="Arial" w:cs="Arial"/>
          <w:szCs w:val="20"/>
        </w:rPr>
        <w:t xml:space="preserve">You may work with your investment adviser representative in his or her separate capacity as an insurance agent.  When acting in his or her separate capacity as an insurance agent, the investment adviser representative may </w:t>
      </w:r>
      <w:proofErr w:type="gramStart"/>
      <w:r w:rsidR="00477625">
        <w:rPr>
          <w:rFonts w:eastAsia="Arial" w:cs="Arial"/>
          <w:szCs w:val="20"/>
        </w:rPr>
        <w:t>recommend</w:t>
      </w:r>
      <w:r w:rsidRPr="008B73E3">
        <w:rPr>
          <w:rFonts w:eastAsia="Arial" w:cs="Arial"/>
          <w:szCs w:val="20"/>
        </w:rPr>
        <w:t>,</w:t>
      </w:r>
      <w:proofErr w:type="gramEnd"/>
      <w:r w:rsidRPr="008B73E3">
        <w:rPr>
          <w:rFonts w:eastAsia="Arial" w:cs="Arial"/>
          <w:szCs w:val="20"/>
        </w:rPr>
        <w:t xml:space="preserve"> general disability insurance, life insurance, annuities, and other </w:t>
      </w:r>
      <w:r w:rsidRPr="008B73E3">
        <w:rPr>
          <w:rFonts w:eastAsia="Arial" w:cs="Arial"/>
          <w:szCs w:val="20"/>
        </w:rPr>
        <w:lastRenderedPageBreak/>
        <w:t xml:space="preserve">insurance </w:t>
      </w:r>
      <w:r w:rsidRPr="00A349C7">
        <w:rPr>
          <w:rFonts w:eastAsia="Arial" w:cs="Arial"/>
          <w:szCs w:val="20"/>
        </w:rPr>
        <w:t xml:space="preserve">products to you.  </w:t>
      </w:r>
      <w:r w:rsidR="00477625" w:rsidRPr="00A349C7">
        <w:rPr>
          <w:rFonts w:eastAsia="Arial" w:cs="Arial"/>
          <w:szCs w:val="20"/>
        </w:rPr>
        <w:t xml:space="preserve">To maintain our status as a fee-only advisory </w:t>
      </w:r>
      <w:r w:rsidR="00042542" w:rsidRPr="00A349C7">
        <w:rPr>
          <w:rFonts w:eastAsia="Arial" w:cs="Arial"/>
          <w:szCs w:val="20"/>
        </w:rPr>
        <w:t>firm</w:t>
      </w:r>
      <w:r w:rsidR="00477625" w:rsidRPr="00A349C7">
        <w:rPr>
          <w:rFonts w:eastAsia="Arial" w:cs="Arial"/>
          <w:szCs w:val="20"/>
        </w:rPr>
        <w:t>, our representatives will not accept commissions when recommending these products.</w:t>
      </w:r>
    </w:p>
    <w:p w14:paraId="5A38C74B" w14:textId="36F6795E" w:rsidR="003E1267" w:rsidRPr="00A349C7" w:rsidRDefault="003E1267" w:rsidP="003E1267">
      <w:pPr>
        <w:rPr>
          <w:rFonts w:eastAsia="Arial" w:cs="Arial"/>
          <w:b/>
          <w:szCs w:val="20"/>
          <w:u w:val="single"/>
        </w:rPr>
      </w:pPr>
      <w:r w:rsidRPr="00A349C7">
        <w:rPr>
          <w:rFonts w:eastAsia="Arial" w:cs="Arial"/>
          <w:b/>
          <w:i/>
          <w:szCs w:val="20"/>
          <w:u w:val="single"/>
        </w:rPr>
        <w:t>3MinuteMoney</w:t>
      </w:r>
    </w:p>
    <w:p w14:paraId="225717C3" w14:textId="288BF40C" w:rsidR="003E1267" w:rsidRPr="00A349C7" w:rsidRDefault="003E1267" w:rsidP="003E1267">
      <w:pPr>
        <w:pStyle w:val="NoSpacing"/>
      </w:pPr>
    </w:p>
    <w:p w14:paraId="1C1E2F9A" w14:textId="524AE57B" w:rsidR="003E1267" w:rsidRPr="003E1267" w:rsidRDefault="003E1267" w:rsidP="003E1267">
      <w:pPr>
        <w:spacing w:after="200"/>
        <w:rPr>
          <w:rFonts w:eastAsia="Arial" w:cs="Arial"/>
          <w:szCs w:val="20"/>
        </w:rPr>
      </w:pPr>
      <w:r w:rsidRPr="00A349C7">
        <w:rPr>
          <w:rFonts w:eastAsia="Arial" w:cs="Arial"/>
          <w:szCs w:val="20"/>
        </w:rPr>
        <w:t xml:space="preserve">Patrick </w:t>
      </w:r>
      <w:proofErr w:type="spellStart"/>
      <w:r w:rsidRPr="00A349C7">
        <w:rPr>
          <w:rFonts w:eastAsia="Arial" w:cs="Arial"/>
          <w:szCs w:val="20"/>
        </w:rPr>
        <w:t>Zumbusch</w:t>
      </w:r>
      <w:proofErr w:type="spellEnd"/>
      <w:r w:rsidRPr="00A349C7">
        <w:rPr>
          <w:rFonts w:eastAsia="Arial" w:cs="Arial"/>
          <w:szCs w:val="20"/>
        </w:rPr>
        <w:t xml:space="preserve"> is also the owner of 3MinuteMoney, an entity that specializes in producing financial literacy videos to educate the community on important financial issues. To eliminate any potential conflicts of interest, 3MinuteMoney provides</w:t>
      </w:r>
      <w:r w:rsidRPr="003E1267">
        <w:rPr>
          <w:rFonts w:eastAsia="Arial" w:cs="Arial"/>
          <w:szCs w:val="20"/>
        </w:rPr>
        <w:t xml:space="preserve"> all services free of charge.</w:t>
      </w:r>
    </w:p>
    <w:p w14:paraId="62331CBD" w14:textId="77777777" w:rsidR="009F33AA" w:rsidRPr="008B73E3" w:rsidRDefault="009F33AA" w:rsidP="009F33AA">
      <w:pPr>
        <w:pStyle w:val="NoSpacing"/>
      </w:pPr>
    </w:p>
    <w:p w14:paraId="5DE26D67" w14:textId="77777777" w:rsidR="00857018" w:rsidRPr="008B73E3" w:rsidRDefault="00857018" w:rsidP="00857018">
      <w:pPr>
        <w:pStyle w:val="Heading1"/>
        <w:spacing w:before="0" w:after="0"/>
      </w:pPr>
      <w:bookmarkStart w:id="36" w:name="_Toc150267259"/>
      <w:r w:rsidRPr="008B73E3">
        <w:t>Item 11 – Code of Ethics, Participation in Client Transactions and Personal Trading</w:t>
      </w:r>
      <w:bookmarkEnd w:id="36"/>
    </w:p>
    <w:p w14:paraId="528BF417" w14:textId="77777777" w:rsidR="00857018" w:rsidRPr="008B73E3" w:rsidRDefault="00857018" w:rsidP="00857018">
      <w:pPr>
        <w:pStyle w:val="Heading2"/>
      </w:pPr>
      <w:bookmarkStart w:id="37" w:name="_Toc283904720"/>
      <w:bookmarkStart w:id="38" w:name="_Toc290618729"/>
      <w:bookmarkStart w:id="39" w:name="_Toc297286229"/>
      <w:bookmarkStart w:id="40" w:name="_Toc150267260"/>
      <w:r w:rsidRPr="008B73E3">
        <w:t>Code of Ethics Summary</w:t>
      </w:r>
      <w:bookmarkEnd w:id="37"/>
      <w:bookmarkEnd w:id="38"/>
      <w:bookmarkEnd w:id="39"/>
      <w:bookmarkEnd w:id="40"/>
    </w:p>
    <w:p w14:paraId="5E1FF0DE" w14:textId="77777777" w:rsidR="00857018" w:rsidRPr="008B73E3" w:rsidRDefault="00857018" w:rsidP="00857018"/>
    <w:p w14:paraId="0A685EAD" w14:textId="77777777" w:rsidR="00857018" w:rsidRPr="008B73E3" w:rsidRDefault="00857018" w:rsidP="00857018">
      <w:r w:rsidRPr="008B73E3">
        <w:t xml:space="preserve">An investment advisor is considered a fiduciary.  As a fiduciary, it is an investment advisor’s responsibility to provide fair and full disclosure of all material facts. In addition, an investment advisor has a duty of utmost good faith to act solely in the best interest of each of its clients. We have a fiduciary duty to all clients. We have established a Code of Ethics which all supervised persons must read and then execute an acknowledgment agreeing that they understand and agree to comply with the applicant’s Code of Ethics. Our fiduciary duty to clients is considered the core underlying principle for the Code of Ethics and represents the expected basis for all supervised persons dealings with clients. We have the responsibility to make sure that the interests of clients are placed ahead of our own investment interests. </w:t>
      </w:r>
    </w:p>
    <w:p w14:paraId="6104C725" w14:textId="77777777" w:rsidR="00857018" w:rsidRPr="008B73E3" w:rsidRDefault="00857018" w:rsidP="00857018">
      <w:r w:rsidRPr="008B73E3">
        <w:t xml:space="preserve">All supervised persons will conduct business in an honest, </w:t>
      </w:r>
      <w:proofErr w:type="gramStart"/>
      <w:r w:rsidRPr="008B73E3">
        <w:t>ethical</w:t>
      </w:r>
      <w:proofErr w:type="gramEnd"/>
      <w:r w:rsidRPr="008B73E3">
        <w:t xml:space="preserve"> and fair manner. All supervised persons will </w:t>
      </w:r>
      <w:proofErr w:type="gramStart"/>
      <w:r w:rsidRPr="008B73E3">
        <w:t>comply with all federal and state securities laws at all times</w:t>
      </w:r>
      <w:proofErr w:type="gramEnd"/>
      <w:r w:rsidRPr="008B73E3">
        <w:t xml:space="preserve">. Full disclosure of all material facts and potential conflicts of interest will be provided to clients prior to services being conducted. All associated persons have a responsibility to avoid circumstances that might negatively affect or appear to affect the associated persons’ duty of complete loyalty to their clients. </w:t>
      </w:r>
    </w:p>
    <w:p w14:paraId="0F58CE68" w14:textId="77777777" w:rsidR="00857018" w:rsidRPr="008B73E3" w:rsidRDefault="00857018" w:rsidP="00857018"/>
    <w:p w14:paraId="5CF317D6" w14:textId="77777777" w:rsidR="00857018" w:rsidRPr="008B73E3" w:rsidRDefault="00857018" w:rsidP="00857018">
      <w:r w:rsidRPr="008B73E3">
        <w:t>This section is only intended to provide current clients and potential clients with a description of our Code of Ethics. If current clients or potential clients wish to review the Code of Ethics in its entirety, a copy may be requested from any of our associates and a copy will be provided within 48 hours of the request.</w:t>
      </w:r>
    </w:p>
    <w:p w14:paraId="74E66573" w14:textId="77777777" w:rsidR="00857018" w:rsidRPr="008B73E3" w:rsidRDefault="00857018" w:rsidP="00857018">
      <w:pPr>
        <w:pStyle w:val="NoSpacing"/>
      </w:pPr>
    </w:p>
    <w:p w14:paraId="45CEDE85" w14:textId="77777777" w:rsidR="00857018" w:rsidRPr="008B73E3" w:rsidRDefault="00857018" w:rsidP="00857018">
      <w:pPr>
        <w:pStyle w:val="Heading2"/>
        <w:spacing w:before="0" w:after="0"/>
      </w:pPr>
      <w:bookmarkStart w:id="41" w:name="_Toc150267261"/>
      <w:r w:rsidRPr="008B73E3">
        <w:t>Affiliate and Employee Personal Securities Transactions Disclosure</w:t>
      </w:r>
      <w:bookmarkEnd w:id="41"/>
    </w:p>
    <w:p w14:paraId="2C3B63F7" w14:textId="77777777" w:rsidR="00857018" w:rsidRPr="008B73E3" w:rsidRDefault="00857018" w:rsidP="00857018"/>
    <w:p w14:paraId="7D76D7CA" w14:textId="77777777" w:rsidR="00857018" w:rsidRPr="008B73E3" w:rsidRDefault="00857018" w:rsidP="00857018">
      <w:r w:rsidRPr="008B73E3">
        <w:t xml:space="preserve">We may buy or sell investments or have an interest or position in an investment for our personal </w:t>
      </w:r>
      <w:proofErr w:type="gramStart"/>
      <w:r w:rsidRPr="008B73E3">
        <w:t>accounts</w:t>
      </w:r>
      <w:proofErr w:type="gramEnd"/>
      <w:r w:rsidRPr="008B73E3">
        <w:t xml:space="preserve"> which are also recommended to clients. We are and shall continue to </w:t>
      </w:r>
      <w:proofErr w:type="gramStart"/>
      <w:r w:rsidRPr="008B73E3">
        <w:t>be in compliance with</w:t>
      </w:r>
      <w:proofErr w:type="gramEnd"/>
      <w:r w:rsidRPr="008B73E3">
        <w:t xml:space="preserve"> </w:t>
      </w:r>
      <w:r w:rsidRPr="008B73E3">
        <w:rPr>
          <w:i/>
          <w:iCs/>
        </w:rPr>
        <w:t>The Insider Trading and Securities Fraud Enforcement Act of</w:t>
      </w:r>
      <w:r w:rsidRPr="008B73E3">
        <w:t xml:space="preserve"> </w:t>
      </w:r>
      <w:r w:rsidRPr="008B73E3">
        <w:rPr>
          <w:i/>
          <w:iCs/>
        </w:rPr>
        <w:t>1988</w:t>
      </w:r>
      <w:r w:rsidRPr="008B73E3">
        <w:t>.  As these situations may represent a potential conflict of interest, we have implemented the following policies.</w:t>
      </w:r>
    </w:p>
    <w:p w14:paraId="53415126" w14:textId="77777777" w:rsidR="00857018" w:rsidRPr="008B73E3" w:rsidRDefault="00857018" w:rsidP="00857018"/>
    <w:p w14:paraId="0BD306E2" w14:textId="77777777" w:rsidR="00857018" w:rsidRPr="008B73E3" w:rsidRDefault="00857018" w:rsidP="00857018">
      <w:pPr>
        <w:numPr>
          <w:ilvl w:val="0"/>
          <w:numId w:val="16"/>
        </w:numPr>
      </w:pPr>
      <w:r w:rsidRPr="008B73E3">
        <w:t xml:space="preserve">Associated persons cannot prefer their own interests to </w:t>
      </w:r>
      <w:proofErr w:type="gramStart"/>
      <w:r w:rsidRPr="008B73E3">
        <w:t>that</w:t>
      </w:r>
      <w:proofErr w:type="gramEnd"/>
      <w:r w:rsidRPr="008B73E3">
        <w:t xml:space="preserve"> of advisory clients. </w:t>
      </w:r>
    </w:p>
    <w:p w14:paraId="39BBCB0B" w14:textId="77777777" w:rsidR="00857018" w:rsidRPr="008B73E3" w:rsidRDefault="00857018" w:rsidP="00857018"/>
    <w:p w14:paraId="74692EA6" w14:textId="77777777" w:rsidR="00857018" w:rsidRPr="008B73E3" w:rsidRDefault="00857018" w:rsidP="00857018">
      <w:pPr>
        <w:numPr>
          <w:ilvl w:val="0"/>
          <w:numId w:val="16"/>
        </w:numPr>
      </w:pPr>
      <w:r w:rsidRPr="008B73E3">
        <w:t xml:space="preserve">No person employed by our firm may purchase or sell any security prior to a transaction or transactions being implemented for an advisory account. </w:t>
      </w:r>
    </w:p>
    <w:p w14:paraId="022F855A" w14:textId="77777777" w:rsidR="00857018" w:rsidRPr="008B73E3" w:rsidRDefault="00857018" w:rsidP="00857018"/>
    <w:p w14:paraId="741B88A9" w14:textId="77777777" w:rsidR="00857018" w:rsidRPr="008B73E3" w:rsidRDefault="00857018" w:rsidP="00857018">
      <w:pPr>
        <w:numPr>
          <w:ilvl w:val="0"/>
          <w:numId w:val="16"/>
        </w:numPr>
      </w:pPr>
      <w:r w:rsidRPr="008B73E3">
        <w:t xml:space="preserve">Associated persons shall not buy or sell securities for their personal account(s) where their decision is derived, in whole or in part, by information obtained </w:t>
      </w:r>
      <w:proofErr w:type="gramStart"/>
      <w:r w:rsidRPr="008B73E3">
        <w:t>as a result of</w:t>
      </w:r>
      <w:proofErr w:type="gramEnd"/>
      <w:r w:rsidRPr="008B73E3">
        <w:t xml:space="preserve"> his/her employment, unless the information is also available to the investing public upon reasonable inquiry. </w:t>
      </w:r>
    </w:p>
    <w:p w14:paraId="5F56B9B9" w14:textId="77777777" w:rsidR="00857018" w:rsidRPr="008B73E3" w:rsidRDefault="00857018" w:rsidP="00857018"/>
    <w:p w14:paraId="1D1FE891" w14:textId="77777777" w:rsidR="00857018" w:rsidRPr="008B73E3" w:rsidRDefault="00857018" w:rsidP="00857018">
      <w:pPr>
        <w:numPr>
          <w:ilvl w:val="0"/>
          <w:numId w:val="16"/>
        </w:numPr>
      </w:pPr>
      <w:r w:rsidRPr="008B73E3">
        <w:lastRenderedPageBreak/>
        <w:t>We do not recommend individual stock positions to clients.  Although our clients may hold stock positions in their accounts that we also own, it is a result of legacy positions held by the client prior to working with our firm.</w:t>
      </w:r>
    </w:p>
    <w:p w14:paraId="6C29CDE7" w14:textId="77777777" w:rsidR="00857018" w:rsidRPr="008B73E3" w:rsidRDefault="00857018" w:rsidP="00857018"/>
    <w:p w14:paraId="1ACCFED9" w14:textId="77777777" w:rsidR="00857018" w:rsidRPr="008B73E3" w:rsidRDefault="00857018" w:rsidP="00857018">
      <w:pPr>
        <w:numPr>
          <w:ilvl w:val="0"/>
          <w:numId w:val="16"/>
        </w:numPr>
      </w:pPr>
      <w:r w:rsidRPr="008B73E3">
        <w:t>Investments we recommend to clients generally include mutual funds, ETFs, and other investments that are publicly traded and widely available therefore limiting the risk for manipulation.</w:t>
      </w:r>
    </w:p>
    <w:p w14:paraId="45597BE9" w14:textId="77777777" w:rsidR="00857018" w:rsidRPr="008B73E3" w:rsidRDefault="00857018" w:rsidP="00857018">
      <w:pPr>
        <w:pStyle w:val="Header"/>
      </w:pPr>
    </w:p>
    <w:p w14:paraId="14F37283" w14:textId="77777777" w:rsidR="00857018" w:rsidRPr="008B73E3" w:rsidRDefault="00857018" w:rsidP="00857018">
      <w:pPr>
        <w:pStyle w:val="Heading1"/>
        <w:spacing w:before="0" w:after="0"/>
      </w:pPr>
      <w:bookmarkStart w:id="42" w:name="_Toc150267262"/>
      <w:r w:rsidRPr="008B73E3">
        <w:t>Item 12 – Brokerage Practices</w:t>
      </w:r>
      <w:bookmarkEnd w:id="42"/>
    </w:p>
    <w:p w14:paraId="5A7CCF66" w14:textId="77777777" w:rsidR="00857018" w:rsidRPr="008B73E3" w:rsidRDefault="00857018" w:rsidP="00857018">
      <w:pPr>
        <w:pStyle w:val="NoSpacing"/>
      </w:pPr>
    </w:p>
    <w:p w14:paraId="012D64A9" w14:textId="77777777" w:rsidR="00857018" w:rsidRPr="008B73E3" w:rsidRDefault="00857018" w:rsidP="00857018">
      <w:pPr>
        <w:rPr>
          <w:color w:val="000000"/>
        </w:rPr>
      </w:pPr>
      <w:r w:rsidRPr="008B73E3">
        <w:t xml:space="preserve">Clients </w:t>
      </w:r>
      <w:r w:rsidR="00FC3FF9" w:rsidRPr="008B73E3">
        <w:t xml:space="preserve">have the right to decide </w:t>
      </w:r>
      <w:proofErr w:type="gramStart"/>
      <w:r w:rsidR="00FC3FF9" w:rsidRPr="008B73E3">
        <w:t>whether or not</w:t>
      </w:r>
      <w:proofErr w:type="gramEnd"/>
      <w:r w:rsidR="00FC3FF9" w:rsidRPr="008B73E3">
        <w:t xml:space="preserve"> to act upon the</w:t>
      </w:r>
      <w:r w:rsidRPr="008B73E3">
        <w:t xml:space="preserve"> financial planning recommendations of Wellspring Financial Partners.  </w:t>
      </w:r>
    </w:p>
    <w:p w14:paraId="457B4A63" w14:textId="77777777" w:rsidR="00857018" w:rsidRPr="008B73E3" w:rsidRDefault="00857018" w:rsidP="00857018">
      <w:pPr>
        <w:rPr>
          <w:color w:val="000000"/>
        </w:rPr>
      </w:pPr>
    </w:p>
    <w:p w14:paraId="25E18B23" w14:textId="77777777" w:rsidR="00857018" w:rsidRDefault="00857018" w:rsidP="00857018">
      <w:pPr>
        <w:rPr>
          <w:color w:val="000000"/>
        </w:rPr>
      </w:pPr>
      <w:r w:rsidRPr="008B73E3">
        <w:rPr>
          <w:color w:val="000000"/>
        </w:rPr>
        <w:t xml:space="preserve">Wellspring, as a matter of policy and practice, seeks to obtain best execution for Client transactions, i.e., seeking to obtain not necessarily the lowest commission but the best overall qualitative execution in the </w:t>
      </w:r>
      <w:proofErr w:type="gramStart"/>
      <w:r w:rsidRPr="008B73E3">
        <w:rPr>
          <w:color w:val="000000"/>
        </w:rPr>
        <w:t>particular circumstances</w:t>
      </w:r>
      <w:proofErr w:type="gramEnd"/>
      <w:r w:rsidRPr="008B73E3">
        <w:rPr>
          <w:color w:val="000000"/>
        </w:rPr>
        <w:t>.</w:t>
      </w:r>
    </w:p>
    <w:p w14:paraId="7A2B0545" w14:textId="77777777" w:rsidR="00D1512A" w:rsidRDefault="00D1512A" w:rsidP="00D1512A">
      <w:pPr>
        <w:pStyle w:val="NoSpacing"/>
      </w:pPr>
    </w:p>
    <w:p w14:paraId="51E56552" w14:textId="77777777" w:rsidR="00D1512A" w:rsidRPr="00B17E71" w:rsidRDefault="00D1512A" w:rsidP="00B17E71">
      <w:pPr>
        <w:rPr>
          <w:b/>
          <w:bCs/>
          <w:color w:val="000000"/>
        </w:rPr>
      </w:pPr>
      <w:r w:rsidRPr="00B17E71">
        <w:rPr>
          <w:b/>
          <w:bCs/>
          <w:color w:val="000000"/>
        </w:rPr>
        <w:t xml:space="preserve">The custodian and brokers we </w:t>
      </w:r>
      <w:proofErr w:type="gramStart"/>
      <w:r w:rsidRPr="00B17E71">
        <w:rPr>
          <w:b/>
          <w:bCs/>
          <w:color w:val="000000"/>
        </w:rPr>
        <w:t>use</w:t>
      </w:r>
      <w:proofErr w:type="gramEnd"/>
    </w:p>
    <w:p w14:paraId="686CDBF8" w14:textId="067EA59C" w:rsidR="00D1512A" w:rsidRPr="00B17E71" w:rsidRDefault="00D1512A" w:rsidP="00B17E71">
      <w:pPr>
        <w:rPr>
          <w:color w:val="000000"/>
        </w:rPr>
      </w:pPr>
      <w:r w:rsidRPr="00B17E71">
        <w:rPr>
          <w:color w:val="000000"/>
        </w:rPr>
        <w:t>We do not maintain custody of your assets that we manage, although we may be deemed to have custody of your assets if you give us authority to withdraw assets from your account (see Item 15—Custody, below). Your assets must be maintained in an account at a “qualified custodian,” generally a broker-dealer or bank. We </w:t>
      </w:r>
      <w:r w:rsidR="006E5BD5" w:rsidRPr="00B17E71">
        <w:rPr>
          <w:color w:val="000000"/>
        </w:rPr>
        <w:t>recommend</w:t>
      </w:r>
      <w:r w:rsidRPr="00B17E71">
        <w:rPr>
          <w:color w:val="000000"/>
        </w:rPr>
        <w:t> that our clients use Charles Schwab &amp; Co., Inc. (Schwab), a registered broker- dealer, member SIPC, as the qualified custodian.</w:t>
      </w:r>
    </w:p>
    <w:p w14:paraId="333FA97D" w14:textId="77777777" w:rsidR="00D1512A" w:rsidRPr="00B17E71" w:rsidRDefault="00D1512A" w:rsidP="00B17E71">
      <w:pPr>
        <w:rPr>
          <w:color w:val="000000"/>
        </w:rPr>
      </w:pPr>
      <w:r w:rsidRPr="00B17E71">
        <w:rPr>
          <w:color w:val="000000"/>
        </w:rPr>
        <w:t> </w:t>
      </w:r>
    </w:p>
    <w:p w14:paraId="2C55E592" w14:textId="4D196400" w:rsidR="00D1512A" w:rsidRPr="00B17E71" w:rsidRDefault="00D1512A" w:rsidP="00B17E71">
      <w:pPr>
        <w:rPr>
          <w:color w:val="000000"/>
        </w:rPr>
      </w:pPr>
      <w:r w:rsidRPr="00B17E71">
        <w:rPr>
          <w:color w:val="000000"/>
        </w:rPr>
        <w:t>We are independently owned and operated and are not affiliated with Schwab. Schwab will hold your assets in a brokerage account and buy and sell securities when </w:t>
      </w:r>
      <w:r w:rsidR="006E5BD5" w:rsidRPr="00B17E71">
        <w:rPr>
          <w:color w:val="000000"/>
        </w:rPr>
        <w:t>we</w:t>
      </w:r>
      <w:r w:rsidRPr="00B17E71">
        <w:rPr>
          <w:color w:val="000000"/>
        </w:rPr>
        <w:t> instruct them to. While we </w:t>
      </w:r>
      <w:r w:rsidR="006E5BD5" w:rsidRPr="00B17E71">
        <w:rPr>
          <w:color w:val="000000"/>
        </w:rPr>
        <w:t>recommend</w:t>
      </w:r>
      <w:r w:rsidRPr="00B17E71">
        <w:rPr>
          <w:color w:val="000000"/>
        </w:rPr>
        <w:t> that you use Schwab as custodian/broker, you will decide whether to do so and will open your account with Schwab by entering into an account agreement directly with them. Conflicts of interest associated with this arrangement are described below as well as in Item 14 (Client referrals and other compensation). You should consider these conflicts of interest when selecting your custodian.</w:t>
      </w:r>
    </w:p>
    <w:p w14:paraId="7654DE9D" w14:textId="77777777" w:rsidR="00D1512A" w:rsidRPr="00B17E71" w:rsidRDefault="00D1512A" w:rsidP="00B17E71">
      <w:pPr>
        <w:rPr>
          <w:color w:val="000000"/>
        </w:rPr>
      </w:pPr>
      <w:r w:rsidRPr="00B17E71">
        <w:rPr>
          <w:color w:val="000000"/>
        </w:rPr>
        <w:t> </w:t>
      </w:r>
    </w:p>
    <w:p w14:paraId="30ED1F4D" w14:textId="20E77B33" w:rsidR="00D1512A" w:rsidRPr="00B17E71" w:rsidRDefault="00D1512A" w:rsidP="00B17E71">
      <w:pPr>
        <w:rPr>
          <w:color w:val="000000"/>
        </w:rPr>
      </w:pPr>
      <w:r w:rsidRPr="00B17E71">
        <w:rPr>
          <w:color w:val="000000"/>
        </w:rPr>
        <w:t xml:space="preserve">We do not open </w:t>
      </w:r>
      <w:proofErr w:type="gramStart"/>
      <w:r w:rsidRPr="00B17E71">
        <w:rPr>
          <w:color w:val="000000"/>
        </w:rPr>
        <w:t>the</w:t>
      </w:r>
      <w:proofErr w:type="gramEnd"/>
      <w:r w:rsidRPr="00B17E71">
        <w:rPr>
          <w:color w:val="000000"/>
        </w:rPr>
        <w:t xml:space="preserve"> account for you, although we may assist you in doing so. If you do not wish to place your assets with Schwab, then we cannot manage your account. Not all advisors require their clients to use a particular broker-dealer or other custodian selected by the advisor. Even though your account is maintained at Schwab, we can still use other brokers to execute trades for your account as described below (see “Your brokerage and custody costs”).</w:t>
      </w:r>
    </w:p>
    <w:p w14:paraId="13D6A6F7" w14:textId="77777777" w:rsidR="00D1512A" w:rsidRPr="00B17E71" w:rsidRDefault="00D1512A" w:rsidP="00B17E71">
      <w:pPr>
        <w:rPr>
          <w:color w:val="000000"/>
        </w:rPr>
      </w:pPr>
      <w:r w:rsidRPr="00B17E71">
        <w:rPr>
          <w:color w:val="000000"/>
        </w:rPr>
        <w:t> </w:t>
      </w:r>
    </w:p>
    <w:p w14:paraId="2CD00AFA" w14:textId="77777777" w:rsidR="00D1512A" w:rsidRPr="00B17E71" w:rsidRDefault="00D1512A" w:rsidP="00B17E71">
      <w:pPr>
        <w:rPr>
          <w:b/>
          <w:bCs/>
          <w:color w:val="000000"/>
        </w:rPr>
      </w:pPr>
      <w:r w:rsidRPr="00B17E71">
        <w:rPr>
          <w:b/>
          <w:bCs/>
          <w:color w:val="000000"/>
        </w:rPr>
        <w:t>How we select brokers/custodians</w:t>
      </w:r>
    </w:p>
    <w:p w14:paraId="2FB99E12" w14:textId="31A78D6E" w:rsidR="00D1512A" w:rsidRDefault="00D1512A" w:rsidP="00B17E71">
      <w:pPr>
        <w:rPr>
          <w:color w:val="000000"/>
        </w:rPr>
      </w:pPr>
      <w:r w:rsidRPr="00B17E71">
        <w:rPr>
          <w:color w:val="000000"/>
        </w:rPr>
        <w:t>We seek to recommend a custodian/broker that will hold your assets and execute transactions. When considering whether the terms that Schwab provides are, overall, most advantageous to you when compared with other available providers and their services, we consider a wide range of factors, including:</w:t>
      </w:r>
    </w:p>
    <w:p w14:paraId="724C9373" w14:textId="77777777" w:rsidR="00B17E71" w:rsidRPr="00B17E71" w:rsidRDefault="00B17E71" w:rsidP="00B17E71">
      <w:pPr>
        <w:pStyle w:val="NoSpacing"/>
      </w:pPr>
    </w:p>
    <w:p w14:paraId="1FC1A962"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Combination of transaction execution services and asset custody services (generally without a separate fee for custody)</w:t>
      </w:r>
    </w:p>
    <w:p w14:paraId="638BD2DD"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Capability to execute, clear, and settle trades (buy and sell securities for your account)</w:t>
      </w:r>
    </w:p>
    <w:p w14:paraId="06256652"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Capability to facilitate transfers and payments to and from accounts (wire transfers, check requests, bill payment, etc.)</w:t>
      </w:r>
    </w:p>
    <w:p w14:paraId="63D2F8D5" w14:textId="3DBF8A3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Breadth of available investment products (stocks, bonds, mutual funds, exchange-traded funds, etc.)</w:t>
      </w:r>
    </w:p>
    <w:p w14:paraId="2FA0E131"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lastRenderedPageBreak/>
        <w:t xml:space="preserve">Availability of investment research and tools that assist us in making investment </w:t>
      </w:r>
      <w:proofErr w:type="gramStart"/>
      <w:r w:rsidRPr="00B17E71">
        <w:rPr>
          <w:rFonts w:cs="Arial"/>
          <w:bCs/>
          <w:color w:val="000000"/>
        </w:rPr>
        <w:t>decisions</w:t>
      </w:r>
      <w:proofErr w:type="gramEnd"/>
    </w:p>
    <w:p w14:paraId="49EBD829"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Quality of services</w:t>
      </w:r>
    </w:p>
    <w:p w14:paraId="77D0820B"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 xml:space="preserve">Competitiveness of the price of those services (commission rates, margin interest rates, other fees, etc.) and willingness to negotiate the </w:t>
      </w:r>
      <w:proofErr w:type="gramStart"/>
      <w:r w:rsidRPr="00B17E71">
        <w:rPr>
          <w:rFonts w:cs="Arial"/>
          <w:bCs/>
          <w:color w:val="000000"/>
        </w:rPr>
        <w:t>prices</w:t>
      </w:r>
      <w:proofErr w:type="gramEnd"/>
    </w:p>
    <w:p w14:paraId="1519E872"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Reputation, financial strength, security, and stability</w:t>
      </w:r>
    </w:p>
    <w:p w14:paraId="1DF7080D"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Prior service to us and our clients</w:t>
      </w:r>
    </w:p>
    <w:p w14:paraId="07F1B821" w14:textId="7B3B842D" w:rsidR="00D1512A"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Availability of other products and services that benefit us, as discussed below (see “Products and services available to us from Schwab”) </w:t>
      </w:r>
    </w:p>
    <w:p w14:paraId="65AD47E5" w14:textId="77777777" w:rsidR="00B17E71" w:rsidRPr="00B17E71" w:rsidRDefault="00B17E71" w:rsidP="00B17E71">
      <w:pPr>
        <w:pStyle w:val="ListParagraph"/>
        <w:spacing w:line="240" w:lineRule="auto"/>
        <w:jc w:val="both"/>
        <w:rPr>
          <w:rFonts w:cs="Arial"/>
          <w:bCs/>
          <w:color w:val="000000"/>
        </w:rPr>
      </w:pPr>
    </w:p>
    <w:p w14:paraId="5F318F72" w14:textId="77777777" w:rsidR="00D1512A" w:rsidRPr="00B17E71" w:rsidRDefault="00D1512A" w:rsidP="00D1512A">
      <w:pPr>
        <w:spacing w:line="240" w:lineRule="auto"/>
        <w:rPr>
          <w:b/>
          <w:bCs/>
        </w:rPr>
      </w:pPr>
      <w:r w:rsidRPr="00B17E71">
        <w:rPr>
          <w:b/>
          <w:bCs/>
        </w:rPr>
        <w:t>Your brokerage and trading costs</w:t>
      </w:r>
    </w:p>
    <w:p w14:paraId="0B58F0DE" w14:textId="38924E9F" w:rsidR="00D1512A" w:rsidRPr="00B17E71" w:rsidRDefault="00D1512A" w:rsidP="00D1512A">
      <w:pPr>
        <w:spacing w:line="240" w:lineRule="auto"/>
      </w:pPr>
      <w:r w:rsidRPr="00B17E71">
        <w:t>For our clients’ accounts that Schwab maintains, Schwab generally does not charge you separately for custody services but is compensated by charging you commissions or other fees on trades that it executes or that settle into your Schwab account. Certain trades (for example, many mutual funds, and U.S. exchange-listed equities and ETFs) may not incur Schwab commissions or transaction fees. Schwab is also compensated by earning interest on the uninvested cash in your account in Schwab’s Cash Features Program.</w:t>
      </w:r>
    </w:p>
    <w:p w14:paraId="6E1D3010" w14:textId="77777777" w:rsidR="00D1512A" w:rsidRPr="00B17E71" w:rsidRDefault="00D1512A" w:rsidP="00D1512A">
      <w:pPr>
        <w:spacing w:line="240" w:lineRule="auto"/>
      </w:pPr>
      <w:r w:rsidRPr="00B17E71">
        <w:t> </w:t>
      </w:r>
    </w:p>
    <w:p w14:paraId="70C9D796" w14:textId="77777777" w:rsidR="00D1512A" w:rsidRPr="00B17E71" w:rsidRDefault="00D1512A" w:rsidP="00D1512A">
      <w:pPr>
        <w:spacing w:line="240" w:lineRule="auto"/>
      </w:pPr>
      <w:r w:rsidRPr="00B17E71">
        <w:t>We are not required to select the broker or dealer that charges the lowest transaction cost, even if that broker provides execution quality comparable to other brokers or dealers. Although we are not required to execute all trade through Schwab, we have determined that having Schwab execute most trades is consistent with our duty to seek “best execution” of your trades. Best execution means the most favorable terms for a transaction based on all relevant factors, including those listed above (see “How we select brokers/ custodians”). By using another broker or dealer you may pay lower transaction costs.</w:t>
      </w:r>
    </w:p>
    <w:p w14:paraId="0A60866A" w14:textId="77777777" w:rsidR="00D1512A" w:rsidRPr="00B17E71" w:rsidRDefault="00D1512A" w:rsidP="00D1512A">
      <w:pPr>
        <w:spacing w:line="240" w:lineRule="auto"/>
        <w:rPr>
          <w:b/>
          <w:bCs/>
        </w:rPr>
      </w:pPr>
      <w:r w:rsidRPr="00B17E71">
        <w:rPr>
          <w:b/>
          <w:bCs/>
        </w:rPr>
        <w:t> </w:t>
      </w:r>
    </w:p>
    <w:p w14:paraId="341139CB" w14:textId="77777777" w:rsidR="00D1512A" w:rsidRPr="00B17E71" w:rsidRDefault="00D1512A" w:rsidP="00D1512A">
      <w:pPr>
        <w:spacing w:line="240" w:lineRule="auto"/>
        <w:rPr>
          <w:b/>
          <w:bCs/>
        </w:rPr>
      </w:pPr>
      <w:r w:rsidRPr="00B17E71">
        <w:rPr>
          <w:b/>
          <w:bCs/>
        </w:rPr>
        <w:t>Products and services available to us from Schwab </w:t>
      </w:r>
    </w:p>
    <w:p w14:paraId="13E2FDCF" w14:textId="77777777" w:rsidR="00D1512A" w:rsidRPr="00B17E71" w:rsidRDefault="00D1512A" w:rsidP="00D1512A">
      <w:pPr>
        <w:spacing w:line="240" w:lineRule="auto"/>
      </w:pPr>
      <w:r w:rsidRPr="00B17E71">
        <w:t>Schwab Advisor Services™ is Schwab’s business serving independent investment advisory firms like ours. They provide us and our clients with access to their institutional brokerage services (trading, custody, reporting, and related services), many of which are not typically available to Schwab retail customers. However, certain retail investors may be able to get institutional brokerage services from Schwab without going through our firm. Schwab also makes available various support services. Some of those services help us manage or administer our clients’ accounts, while others help us manage and grow our business. Schwab’s support services are generally available at no charge to us. Following is a more detailed description of Schwab’s support services:</w:t>
      </w:r>
    </w:p>
    <w:p w14:paraId="062FB89B" w14:textId="77777777" w:rsidR="00D1512A" w:rsidRPr="00B17E71" w:rsidRDefault="00D1512A" w:rsidP="00D1512A">
      <w:pPr>
        <w:spacing w:line="240" w:lineRule="auto"/>
        <w:rPr>
          <w:b/>
          <w:bCs/>
        </w:rPr>
      </w:pPr>
      <w:r w:rsidRPr="00B17E71">
        <w:rPr>
          <w:b/>
          <w:bCs/>
        </w:rPr>
        <w:t> </w:t>
      </w:r>
    </w:p>
    <w:p w14:paraId="6FC9D3F1" w14:textId="77777777" w:rsidR="00D1512A" w:rsidRPr="00B17E71" w:rsidRDefault="00D1512A" w:rsidP="00D1512A">
      <w:pPr>
        <w:spacing w:line="240" w:lineRule="auto"/>
      </w:pPr>
      <w:r w:rsidRPr="00B17E71">
        <w:rPr>
          <w:b/>
          <w:bCs/>
        </w:rPr>
        <w:t xml:space="preserve">Services that benefit you. </w:t>
      </w:r>
      <w:r w:rsidRPr="00B17E71">
        <w:t>Schwab’s institutional brokerage services include access to a broad range of investment products, execution of securities transactions, and custody of client assets. The investment products available through Schwab include some to which we might not otherwise have access or that would require a significantly higher minimum initial investment by our clients. Schwab’s services described in this paragraph generally benefit you and your account.</w:t>
      </w:r>
    </w:p>
    <w:p w14:paraId="2CD4C940" w14:textId="77777777" w:rsidR="00D1512A" w:rsidRPr="00B17E71" w:rsidRDefault="00D1512A" w:rsidP="00D1512A">
      <w:pPr>
        <w:spacing w:line="240" w:lineRule="auto"/>
        <w:rPr>
          <w:b/>
          <w:bCs/>
        </w:rPr>
      </w:pPr>
      <w:r w:rsidRPr="00B17E71">
        <w:rPr>
          <w:b/>
          <w:bCs/>
        </w:rPr>
        <w:t> </w:t>
      </w:r>
    </w:p>
    <w:p w14:paraId="7A396A19" w14:textId="77777777" w:rsidR="00D1512A" w:rsidRPr="00B17E71" w:rsidRDefault="00D1512A" w:rsidP="00D1512A">
      <w:pPr>
        <w:spacing w:line="240" w:lineRule="auto"/>
        <w:rPr>
          <w:b/>
          <w:bCs/>
        </w:rPr>
      </w:pPr>
      <w:r w:rsidRPr="00B17E71">
        <w:rPr>
          <w:b/>
          <w:bCs/>
        </w:rPr>
        <w:t xml:space="preserve">Services that do not directly benefit you. </w:t>
      </w:r>
      <w:r w:rsidRPr="00B17E71">
        <w:t>Schwab also makes available to us other products and services that benefit us but do not directly benefit you or your account. These products and services assist us in managing and administering our clients’ accounts and operating our firm. They include investment research, both Schwab’s own and that of third parties. We use this research to service all or a substantial number of our clients’ accounts, including accounts not maintained at Schwab. In addition to investment research, Schwab also makes available software and other technology that:</w:t>
      </w:r>
    </w:p>
    <w:p w14:paraId="07A836B9" w14:textId="77777777" w:rsidR="00D1512A" w:rsidRPr="00B34B11" w:rsidRDefault="00D1512A" w:rsidP="00D1512A">
      <w:pPr>
        <w:spacing w:line="240" w:lineRule="auto"/>
        <w:rPr>
          <w:rFonts w:eastAsia="Times New Roman" w:cs="Arial"/>
          <w:color w:val="000000"/>
          <w:sz w:val="22"/>
        </w:rPr>
      </w:pPr>
      <w:r w:rsidRPr="00B34B11">
        <w:rPr>
          <w:rFonts w:eastAsia="Times New Roman" w:cs="Arial"/>
          <w:color w:val="000000"/>
          <w:sz w:val="22"/>
        </w:rPr>
        <w:t> </w:t>
      </w:r>
    </w:p>
    <w:p w14:paraId="5B481193"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Provide access to client account data (such as duplicate trade confirmations and account statements)</w:t>
      </w:r>
    </w:p>
    <w:p w14:paraId="76D72158"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 xml:space="preserve">Facilitate trade execution and allocate aggregated trade orders for multiple client </w:t>
      </w:r>
      <w:proofErr w:type="gramStart"/>
      <w:r w:rsidRPr="00B17E71">
        <w:rPr>
          <w:rFonts w:cs="Arial"/>
          <w:bCs/>
          <w:color w:val="000000"/>
        </w:rPr>
        <w:t>accounts</w:t>
      </w:r>
      <w:proofErr w:type="gramEnd"/>
    </w:p>
    <w:p w14:paraId="36273138"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 xml:space="preserve">Provide pricing and other market </w:t>
      </w:r>
      <w:proofErr w:type="gramStart"/>
      <w:r w:rsidRPr="00B17E71">
        <w:rPr>
          <w:rFonts w:cs="Arial"/>
          <w:bCs/>
          <w:color w:val="000000"/>
        </w:rPr>
        <w:t>data</w:t>
      </w:r>
      <w:proofErr w:type="gramEnd"/>
    </w:p>
    <w:p w14:paraId="1897FBC0"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Facilitate payment of our fees from our clients’ accounts</w:t>
      </w:r>
    </w:p>
    <w:p w14:paraId="19A1B664"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 xml:space="preserve">Assist with back-office functions, record keeping, and client </w:t>
      </w:r>
      <w:proofErr w:type="gramStart"/>
      <w:r w:rsidRPr="00B17E71">
        <w:rPr>
          <w:rFonts w:cs="Arial"/>
          <w:bCs/>
          <w:color w:val="000000"/>
        </w:rPr>
        <w:t>reporting</w:t>
      </w:r>
      <w:proofErr w:type="gramEnd"/>
    </w:p>
    <w:p w14:paraId="6BDED24C" w14:textId="77777777" w:rsidR="00D1512A" w:rsidRPr="00B34B11" w:rsidRDefault="00D1512A" w:rsidP="00D1512A">
      <w:pPr>
        <w:spacing w:line="240" w:lineRule="auto"/>
        <w:rPr>
          <w:rFonts w:eastAsia="Times New Roman" w:cs="Arial"/>
          <w:color w:val="000000"/>
          <w:sz w:val="22"/>
        </w:rPr>
      </w:pPr>
      <w:r w:rsidRPr="00B34B11">
        <w:rPr>
          <w:rFonts w:eastAsia="Times New Roman" w:cs="Arial"/>
          <w:color w:val="000000"/>
          <w:sz w:val="22"/>
        </w:rPr>
        <w:t> </w:t>
      </w:r>
    </w:p>
    <w:p w14:paraId="5E36A1BF" w14:textId="77777777" w:rsidR="00D1512A" w:rsidRPr="00B17E71" w:rsidRDefault="00D1512A" w:rsidP="00D1512A">
      <w:pPr>
        <w:spacing w:line="240" w:lineRule="auto"/>
      </w:pPr>
      <w:r w:rsidRPr="00B17E71">
        <w:rPr>
          <w:b/>
          <w:bCs/>
        </w:rPr>
        <w:lastRenderedPageBreak/>
        <w:t>Services that generally benefit only us.</w:t>
      </w:r>
      <w:r w:rsidRPr="00B17E71">
        <w:t> Schwab also offers other services intended to help us manage and further develop our business enterprise. These services include:</w:t>
      </w:r>
    </w:p>
    <w:p w14:paraId="70E80B34" w14:textId="77777777" w:rsidR="00D1512A" w:rsidRPr="00B34B11" w:rsidRDefault="00D1512A" w:rsidP="00D1512A">
      <w:pPr>
        <w:spacing w:line="240" w:lineRule="auto"/>
        <w:rPr>
          <w:rFonts w:eastAsia="Times New Roman" w:cs="Arial"/>
          <w:color w:val="000000"/>
          <w:sz w:val="22"/>
        </w:rPr>
      </w:pPr>
      <w:r w:rsidRPr="00B34B11">
        <w:rPr>
          <w:rFonts w:eastAsia="Times New Roman" w:cs="Arial"/>
          <w:color w:val="000000"/>
          <w:sz w:val="22"/>
        </w:rPr>
        <w:t> </w:t>
      </w:r>
    </w:p>
    <w:p w14:paraId="1102BC89"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Educational conferences and events</w:t>
      </w:r>
    </w:p>
    <w:p w14:paraId="310783F3"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Consulting on technology and business needs</w:t>
      </w:r>
    </w:p>
    <w:p w14:paraId="085DD341"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Publications and conferences on practice management and business succession</w:t>
      </w:r>
    </w:p>
    <w:p w14:paraId="127E0D27"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Access to employee benefits providers, human capital consultants, and insurance providers</w:t>
      </w:r>
    </w:p>
    <w:p w14:paraId="08CB4EEA" w14:textId="77777777" w:rsidR="00D1512A" w:rsidRPr="00B17E71" w:rsidRDefault="00D1512A" w:rsidP="00B17E71">
      <w:pPr>
        <w:pStyle w:val="ListParagraph"/>
        <w:numPr>
          <w:ilvl w:val="0"/>
          <w:numId w:val="28"/>
        </w:numPr>
        <w:spacing w:line="240" w:lineRule="auto"/>
        <w:jc w:val="both"/>
        <w:rPr>
          <w:rFonts w:cs="Arial"/>
          <w:bCs/>
          <w:color w:val="000000"/>
        </w:rPr>
      </w:pPr>
      <w:r w:rsidRPr="00B17E71">
        <w:rPr>
          <w:rFonts w:cs="Arial"/>
          <w:bCs/>
          <w:color w:val="000000"/>
        </w:rPr>
        <w:t>Marketing consulting and support</w:t>
      </w:r>
    </w:p>
    <w:p w14:paraId="7A9F0DE4" w14:textId="77777777" w:rsidR="00D1512A" w:rsidRPr="00B34B11" w:rsidRDefault="00D1512A" w:rsidP="00D1512A">
      <w:pPr>
        <w:spacing w:line="240" w:lineRule="auto"/>
        <w:rPr>
          <w:rFonts w:eastAsia="Times New Roman" w:cs="Arial"/>
          <w:color w:val="000000"/>
          <w:sz w:val="22"/>
        </w:rPr>
      </w:pPr>
      <w:r w:rsidRPr="00B34B11">
        <w:rPr>
          <w:rFonts w:eastAsia="Times New Roman" w:cs="Arial"/>
          <w:color w:val="000000"/>
          <w:sz w:val="22"/>
        </w:rPr>
        <w:t> </w:t>
      </w:r>
    </w:p>
    <w:p w14:paraId="42E4EE72" w14:textId="51A48E7A" w:rsidR="00D1512A" w:rsidRPr="00B17E71" w:rsidRDefault="00D1512A" w:rsidP="00D1512A">
      <w:pPr>
        <w:spacing w:line="240" w:lineRule="auto"/>
      </w:pPr>
      <w:r w:rsidRPr="00B17E71">
        <w:t xml:space="preserve">Schwab provides some of these services itself. In other cases, it will arrange for third-party vendors to provide the services to us. Schwab also discounts or waives its fees for some of these services or pays all or a part of a third party’s fees. Schwab also provides us with other benefits, such as occasional business entertainment </w:t>
      </w:r>
      <w:proofErr w:type="gramStart"/>
      <w:r w:rsidRPr="00B17E71">
        <w:t>of</w:t>
      </w:r>
      <w:proofErr w:type="gramEnd"/>
      <w:r w:rsidRPr="00B17E71">
        <w:t xml:space="preserve"> our personnel. If you did not maintain your account with Schwab, we would be required to pay for these services from our own resources. </w:t>
      </w:r>
      <w:r w:rsidR="005122D4" w:rsidRPr="00B17E71">
        <w:t>Nonetheless, we will adh</w:t>
      </w:r>
      <w:r w:rsidR="00F174F1" w:rsidRPr="00B17E71">
        <w:t xml:space="preserve">ere to our fiduciary duty to seek </w:t>
      </w:r>
      <w:proofErr w:type="gramStart"/>
      <w:r w:rsidR="00F174F1" w:rsidRPr="00B17E71">
        <w:t>best</w:t>
      </w:r>
      <w:proofErr w:type="gramEnd"/>
      <w:r w:rsidR="00F174F1" w:rsidRPr="00B17E71">
        <w:t xml:space="preserve"> execution for client transactions.</w:t>
      </w:r>
    </w:p>
    <w:p w14:paraId="639C66C0" w14:textId="77777777" w:rsidR="00D1512A" w:rsidRPr="00B17E71" w:rsidRDefault="00D1512A" w:rsidP="00D1512A">
      <w:pPr>
        <w:spacing w:line="240" w:lineRule="auto"/>
      </w:pPr>
      <w:r w:rsidRPr="00B17E71">
        <w:t> </w:t>
      </w:r>
    </w:p>
    <w:p w14:paraId="021EBDB4" w14:textId="77777777" w:rsidR="00D1512A" w:rsidRPr="00B17E71" w:rsidRDefault="00D1512A" w:rsidP="00D1512A">
      <w:pPr>
        <w:spacing w:line="240" w:lineRule="auto"/>
        <w:rPr>
          <w:b/>
          <w:bCs/>
        </w:rPr>
      </w:pPr>
      <w:r w:rsidRPr="00B17E71">
        <w:rPr>
          <w:b/>
          <w:bCs/>
        </w:rPr>
        <w:t>Our interest in Schwab’s services </w:t>
      </w:r>
    </w:p>
    <w:p w14:paraId="70604FB8" w14:textId="0E6C1C11" w:rsidR="00D1512A" w:rsidRPr="00D1512A" w:rsidRDefault="00D1512A" w:rsidP="00D1512A">
      <w:r w:rsidRPr="00B17E71">
        <w:t>The availability of these services from Schwab benefits us because we do not have to produce or purchase them. We don’t have to pay for Schwab’s services.</w:t>
      </w:r>
      <w:r w:rsidR="00B17E71" w:rsidRPr="00B17E71">
        <w:t xml:space="preserve"> </w:t>
      </w:r>
      <w:r w:rsidRPr="00B17E71">
        <w:t>The fact that we receive these benefits from Schwab is an incentive for us to </w:t>
      </w:r>
      <w:r w:rsidR="00B17E71" w:rsidRPr="00B17E71">
        <w:t xml:space="preserve">recommend </w:t>
      </w:r>
      <w:r w:rsidRPr="00B17E71">
        <w:t>the use of Schwab rather than making such decision based exclusively on your interest in receiving the best value in custody services and the most favorable execution of your transactions. This is a conflict of interest.</w:t>
      </w:r>
      <w:r w:rsidR="00B17E71" w:rsidRPr="00B17E71">
        <w:t xml:space="preserve"> </w:t>
      </w:r>
      <w:r w:rsidRPr="00B17E71">
        <w:t>We believe, however, that taken in the aggregate, our recommendation of Schwab as custodian and broker is in the best interests of our clients. Our selection is primarily supported by the scope, quality, and price of Schwab’s services (see “How we select brokers/custodians”) and not Schwab’s services that benefit only us.</w:t>
      </w:r>
    </w:p>
    <w:p w14:paraId="58A3947B" w14:textId="77777777" w:rsidR="00857018" w:rsidRPr="008B73E3" w:rsidRDefault="00857018" w:rsidP="00B17E71">
      <w:pPr>
        <w:pStyle w:val="NoSpacing"/>
        <w:rPr>
          <w:color w:val="FF0000"/>
        </w:rPr>
      </w:pPr>
    </w:p>
    <w:p w14:paraId="354AC997" w14:textId="77777777" w:rsidR="00857018" w:rsidRPr="008B73E3" w:rsidRDefault="00857018" w:rsidP="00857018">
      <w:pPr>
        <w:pStyle w:val="Heading2"/>
        <w:spacing w:before="0"/>
      </w:pPr>
      <w:bookmarkStart w:id="43" w:name="_Toc277707492"/>
      <w:bookmarkStart w:id="44" w:name="_Toc281518891"/>
      <w:bookmarkStart w:id="45" w:name="_Toc150267263"/>
      <w:r w:rsidRPr="008B73E3">
        <w:t>Block Trading Policy</w:t>
      </w:r>
      <w:bookmarkEnd w:id="43"/>
      <w:bookmarkEnd w:id="44"/>
      <w:bookmarkEnd w:id="45"/>
    </w:p>
    <w:p w14:paraId="11247A61" w14:textId="77777777" w:rsidR="00857018" w:rsidRPr="008B73E3" w:rsidRDefault="00857018" w:rsidP="00857018"/>
    <w:p w14:paraId="3F778A85" w14:textId="77777777" w:rsidR="00857018" w:rsidRPr="008B73E3" w:rsidRDefault="00857018" w:rsidP="00857018">
      <w:r w:rsidRPr="008B73E3">
        <w:t xml:space="preserve">Transactions implemented by Wellspring Financial Partners for client accounts are generally </w:t>
      </w:r>
      <w:proofErr w:type="gramStart"/>
      <w:r w:rsidRPr="008B73E3">
        <w:t>effected</w:t>
      </w:r>
      <w:proofErr w:type="gramEnd"/>
      <w:r w:rsidRPr="008B73E3">
        <w:t xml:space="preserve"> independently, unless we decide to purchase or sell the same securities for several clients at approximately the same time.  This process is referred to as aggregating orders, batch trading or block trading and is used by our firm when Wellspring Financial Partners believes such </w:t>
      </w:r>
      <w:proofErr w:type="gramStart"/>
      <w:r w:rsidRPr="008B73E3">
        <w:t>action</w:t>
      </w:r>
      <w:proofErr w:type="gramEnd"/>
      <w:r w:rsidRPr="008B73E3">
        <w:t xml:space="preserve"> may prove advantageous to clients.  When Wellspring Financial Partners aggregates client orders, the allocation of securities among client accounts will be done on a fair and equitable basis.  Typically, the process of aggregating client orders is done </w:t>
      </w:r>
      <w:proofErr w:type="gramStart"/>
      <w:r w:rsidRPr="008B73E3">
        <w:t>in order to</w:t>
      </w:r>
      <w:proofErr w:type="gramEnd"/>
      <w:r w:rsidRPr="008B73E3">
        <w:t xml:space="preserve"> achieve better execution, to negotiate more favorable commission rates or to allocate orders among clients on a more equitable basis in order to avoid differences in prices and transaction fees or other transaction costs that might be obtained when orders are placed independently.  Under this procedure, transactions will be averaged as to price and will be allocated among our firm’s clients in proportion to the purchase and sale orders placed for each client account on any given day.  When Wellspring Financial Partners determines to aggregate client orders for the purchase or sale of securities, including securities in which Wellspring Financial Partners may invest, we will do so in accordance with the parameters set forth in the SEC No-Action Letter, </w:t>
      </w:r>
      <w:r w:rsidRPr="008B73E3">
        <w:rPr>
          <w:i/>
          <w:iCs/>
        </w:rPr>
        <w:t>SMC Capital, Inc</w:t>
      </w:r>
      <w:r w:rsidRPr="008B73E3">
        <w:t xml:space="preserve">. It should be </w:t>
      </w:r>
      <w:proofErr w:type="gramStart"/>
      <w:r w:rsidRPr="008B73E3">
        <w:t>noted,</w:t>
      </w:r>
      <w:proofErr w:type="gramEnd"/>
      <w:r w:rsidRPr="008B73E3">
        <w:t xml:space="preserve"> Wellspring Financial Partners does not receive any additional compensation or remuneration </w:t>
      </w:r>
      <w:proofErr w:type="gramStart"/>
      <w:r w:rsidRPr="008B73E3">
        <w:t>as a result of</w:t>
      </w:r>
      <w:proofErr w:type="gramEnd"/>
      <w:r w:rsidRPr="008B73E3">
        <w:t xml:space="preserve"> aggregation.</w:t>
      </w:r>
    </w:p>
    <w:p w14:paraId="6809DB64" w14:textId="77777777" w:rsidR="00857018" w:rsidRPr="008B73E3" w:rsidRDefault="00857018" w:rsidP="00857018">
      <w:pPr>
        <w:pStyle w:val="NoSpacing"/>
      </w:pPr>
    </w:p>
    <w:p w14:paraId="5D328BAE" w14:textId="77777777" w:rsidR="00857018" w:rsidRPr="008B73E3" w:rsidRDefault="00857018" w:rsidP="00857018">
      <w:pPr>
        <w:pStyle w:val="Heading1"/>
        <w:spacing w:before="0" w:after="0"/>
      </w:pPr>
      <w:bookmarkStart w:id="46" w:name="_Toc150267264"/>
      <w:r w:rsidRPr="008B73E3">
        <w:t>Item 13 – Review of Accounts</w:t>
      </w:r>
      <w:bookmarkEnd w:id="46"/>
    </w:p>
    <w:p w14:paraId="772571D1" w14:textId="77777777" w:rsidR="00857018" w:rsidRPr="008B73E3" w:rsidRDefault="00857018" w:rsidP="00857018">
      <w:pPr>
        <w:pStyle w:val="Heading2"/>
      </w:pPr>
      <w:bookmarkStart w:id="47" w:name="_Toc150267265"/>
      <w:r w:rsidRPr="008B73E3">
        <w:t>Account Reviews and Reviewers</w:t>
      </w:r>
      <w:bookmarkEnd w:id="47"/>
    </w:p>
    <w:p w14:paraId="728C566F" w14:textId="77777777" w:rsidR="00857018" w:rsidRPr="008B73E3" w:rsidRDefault="00857018" w:rsidP="00857018">
      <w:pPr>
        <w:pStyle w:val="NoSpacing"/>
      </w:pPr>
    </w:p>
    <w:p w14:paraId="0CDCD5BE" w14:textId="77777777" w:rsidR="00857018" w:rsidRPr="008B73E3" w:rsidRDefault="00857018" w:rsidP="00857018">
      <w:r w:rsidRPr="008B73E3">
        <w:t xml:space="preserve">Our Investment Advisor Representatives and/or the CCO will review all accounts at least annually. These reviews will consist of comparing account activity to the personal information collected on the account </w:t>
      </w:r>
      <w:r w:rsidRPr="008B73E3">
        <w:lastRenderedPageBreak/>
        <w:t xml:space="preserve">information form such as financial condition, investment objectives, and risk tolerance as well as trading frequency. The designated representative will review the following documents related to Client accounts as applicable: daily blotters, new account applications, advisory agreements, daily money/asset movement, and suspicious activity. The designated representative will also </w:t>
      </w:r>
      <w:proofErr w:type="gramStart"/>
      <w:r w:rsidRPr="008B73E3">
        <w:t>review:</w:t>
      </w:r>
      <w:proofErr w:type="gramEnd"/>
      <w:r w:rsidRPr="008B73E3">
        <w:t xml:space="preserve"> risk tolerance, investment objectives, and trading in the Client's account. Special or </w:t>
      </w:r>
      <w:proofErr w:type="gramStart"/>
      <w:r w:rsidRPr="008B73E3">
        <w:t>in depth</w:t>
      </w:r>
      <w:proofErr w:type="gramEnd"/>
      <w:r w:rsidRPr="008B73E3">
        <w:t xml:space="preserve"> reviews of an account would take place should there be questions or concerns from a Client regarding activity or fees, issues with representative, or if the designated reviewer detects problematic activity</w:t>
      </w:r>
    </w:p>
    <w:p w14:paraId="0F007F6A" w14:textId="77777777" w:rsidR="00857018" w:rsidRPr="008B73E3" w:rsidRDefault="00857018" w:rsidP="00857018">
      <w:pPr>
        <w:rPr>
          <w:rFonts w:ascii="Century" w:hAnsi="Century"/>
        </w:rPr>
      </w:pPr>
    </w:p>
    <w:p w14:paraId="2124D17D" w14:textId="77777777" w:rsidR="00FC3FF9" w:rsidRPr="008B73E3" w:rsidRDefault="00857018" w:rsidP="00857018">
      <w:r w:rsidRPr="008B73E3">
        <w:t xml:space="preserve">For Financial Planning Clients, Wellspring reviews the Client’s account in the initial preparation of a Wellspring Solution and may review the Client’s account during a Separate Financial Planning </w:t>
      </w:r>
      <w:proofErr w:type="gramStart"/>
      <w:r w:rsidRPr="008B73E3">
        <w:t>Consultation, but</w:t>
      </w:r>
      <w:proofErr w:type="gramEnd"/>
      <w:r w:rsidRPr="008B73E3">
        <w:t xml:space="preserve"> does not review those accounts again unless engaged for an Annual Financial Plan Review. </w:t>
      </w:r>
    </w:p>
    <w:p w14:paraId="1C8562EF" w14:textId="77777777" w:rsidR="00FC3FF9" w:rsidRPr="008B73E3" w:rsidRDefault="00FC3FF9" w:rsidP="00857018"/>
    <w:p w14:paraId="443118FB" w14:textId="77777777" w:rsidR="00857018" w:rsidRPr="008B73E3" w:rsidRDefault="00FC3FF9" w:rsidP="00857018">
      <w:r w:rsidRPr="008B73E3">
        <w:t>All c</w:t>
      </w:r>
      <w:r w:rsidR="00857018" w:rsidRPr="008B73E3">
        <w:t xml:space="preserve">lients are encouraged to meet with Wellspring at least once per year to review their </w:t>
      </w:r>
      <w:proofErr w:type="gramStart"/>
      <w:r w:rsidR="00857018" w:rsidRPr="008B73E3">
        <w:t>account as a whole, ensuring</w:t>
      </w:r>
      <w:proofErr w:type="gramEnd"/>
      <w:r w:rsidR="00857018" w:rsidRPr="008B73E3">
        <w:t xml:space="preserve"> that their financial plan aligns with their current financial condition, goals and objectives.</w:t>
      </w:r>
    </w:p>
    <w:p w14:paraId="2A982AD4" w14:textId="77777777" w:rsidR="00857018" w:rsidRPr="008B73E3" w:rsidRDefault="00857018" w:rsidP="00857018">
      <w:pPr>
        <w:pStyle w:val="Heading2"/>
      </w:pPr>
      <w:bookmarkStart w:id="48" w:name="_Toc150267266"/>
      <w:r w:rsidRPr="008B73E3">
        <w:t>Statements and Reports</w:t>
      </w:r>
      <w:bookmarkEnd w:id="48"/>
    </w:p>
    <w:p w14:paraId="2AAFD218" w14:textId="77777777" w:rsidR="00857018" w:rsidRPr="008B73E3" w:rsidRDefault="00857018" w:rsidP="00857018">
      <w:pPr>
        <w:pStyle w:val="NoSpacing"/>
      </w:pPr>
    </w:p>
    <w:p w14:paraId="361BBCB5" w14:textId="77777777" w:rsidR="00857018" w:rsidRPr="008B73E3" w:rsidRDefault="00857018" w:rsidP="00857018">
      <w:r w:rsidRPr="008B73E3">
        <w:t xml:space="preserve">Wellspring Financial Partners utilizes qualified custodians for the custody of individual client funds or securities. You will receive monthly statements from the account custodian or clearing </w:t>
      </w:r>
      <w:proofErr w:type="gramStart"/>
      <w:r w:rsidRPr="008B73E3">
        <w:t>firm, if</w:t>
      </w:r>
      <w:proofErr w:type="gramEnd"/>
      <w:r w:rsidRPr="008B73E3">
        <w:t xml:space="preserve"> your account(s) have activity during the month. If the account does not have any monthly activity, an account statement is provided by the account custodian or clearing firm at least quarterly. Such statements will show any activity in the account, as well as period ending position balances. You will also receive </w:t>
      </w:r>
      <w:proofErr w:type="gramStart"/>
      <w:r w:rsidRPr="008B73E3">
        <w:t>a confirmation</w:t>
      </w:r>
      <w:proofErr w:type="gramEnd"/>
      <w:r w:rsidRPr="008B73E3">
        <w:t xml:space="preserve"> from the custodian or clearing firm of each purchase and sale transaction that occurs within your accounts.</w:t>
      </w:r>
    </w:p>
    <w:p w14:paraId="61234B5C" w14:textId="77777777" w:rsidR="00857018" w:rsidRPr="008B73E3" w:rsidRDefault="00857018" w:rsidP="00857018">
      <w:pPr>
        <w:pStyle w:val="NoSpacing"/>
      </w:pPr>
    </w:p>
    <w:p w14:paraId="220EFFEF" w14:textId="77777777" w:rsidR="00857018" w:rsidRPr="008B73E3" w:rsidRDefault="00857018" w:rsidP="00857018">
      <w:r w:rsidRPr="008B73E3">
        <w:t xml:space="preserve">In addition, Wellspring Financial Partners has contracted with </w:t>
      </w:r>
      <w:proofErr w:type="spellStart"/>
      <w:r w:rsidR="00986F1E">
        <w:t>Advyzon</w:t>
      </w:r>
      <w:proofErr w:type="spellEnd"/>
      <w:r w:rsidRPr="008B73E3">
        <w:t xml:space="preserve"> to perform data aggregation and performance reports preparation.  Performance Reports are prepared and made available </w:t>
      </w:r>
      <w:r w:rsidR="0025079C" w:rsidRPr="008B73E3">
        <w:t xml:space="preserve">via the internet </w:t>
      </w:r>
      <w:r w:rsidRPr="008B73E3">
        <w:t xml:space="preserve">to clients on a quarterly basis. The performance information provided is believed to be accurate but cannot be guaranteed. We cannot guarantee the accuracy of fund values, </w:t>
      </w:r>
      <w:proofErr w:type="gramStart"/>
      <w:r w:rsidRPr="008B73E3">
        <w:t>securities’</w:t>
      </w:r>
      <w:proofErr w:type="gramEnd"/>
      <w:r w:rsidRPr="008B73E3">
        <w:t xml:space="preserve"> and other information obtained from third parties.</w:t>
      </w:r>
    </w:p>
    <w:p w14:paraId="347D42CD" w14:textId="77777777" w:rsidR="00857018" w:rsidRPr="008B73E3" w:rsidRDefault="00857018" w:rsidP="00857018">
      <w:pPr>
        <w:rPr>
          <w:b/>
          <w:color w:val="002060"/>
        </w:rPr>
      </w:pPr>
    </w:p>
    <w:p w14:paraId="4478772F" w14:textId="77777777" w:rsidR="00857018" w:rsidRPr="008B73E3" w:rsidRDefault="00857018" w:rsidP="00857018">
      <w:r w:rsidRPr="008B73E3">
        <w:t>We encourage you to compare the reports and correspondence received from Wellspring Financial Partners with the account statements and confirmations received from the account custodian. Inquiries or concerns regarding the account, including performance reports, should be directed to Wellspring Financial Partners or the account custodian at the phone number listed on the account statement.</w:t>
      </w:r>
    </w:p>
    <w:p w14:paraId="5C810F34" w14:textId="77777777" w:rsidR="00857018" w:rsidRPr="008B73E3" w:rsidRDefault="00857018" w:rsidP="00857018">
      <w:pPr>
        <w:pStyle w:val="Heading1"/>
        <w:spacing w:before="0" w:after="0"/>
      </w:pPr>
    </w:p>
    <w:p w14:paraId="5E312285" w14:textId="77777777" w:rsidR="00857018" w:rsidRPr="008B73E3" w:rsidRDefault="00857018" w:rsidP="00857018">
      <w:pPr>
        <w:pStyle w:val="Heading1"/>
        <w:spacing w:before="0" w:after="0"/>
      </w:pPr>
      <w:bookmarkStart w:id="49" w:name="_Toc150267267"/>
      <w:r w:rsidRPr="008B73E3">
        <w:t>Item 14 – Client Referrals and Other Compensation</w:t>
      </w:r>
      <w:bookmarkEnd w:id="49"/>
    </w:p>
    <w:p w14:paraId="1E061FFC" w14:textId="77777777" w:rsidR="00857018" w:rsidRPr="008B73E3" w:rsidRDefault="00857018" w:rsidP="00857018">
      <w:pPr>
        <w:pStyle w:val="NoSpacing"/>
      </w:pPr>
    </w:p>
    <w:p w14:paraId="076D254B" w14:textId="42D59D0D" w:rsidR="00E67453" w:rsidRPr="00E67453" w:rsidRDefault="00E67453" w:rsidP="001B56FF">
      <w:pPr>
        <w:jc w:val="both"/>
        <w:rPr>
          <w:rFonts w:cs="Arial"/>
          <w:bCs/>
        </w:rPr>
      </w:pPr>
      <w:r w:rsidRPr="00E67453">
        <w:rPr>
          <w:rFonts w:cs="Arial"/>
        </w:rPr>
        <w:t xml:space="preserve">In accordance with Rule 206 (4)-1 of the Investment Advisers Act of 1940, </w:t>
      </w:r>
      <w:r w:rsidR="001B56FF">
        <w:rPr>
          <w:rFonts w:cs="Arial"/>
        </w:rPr>
        <w:t xml:space="preserve">our firm does not provide cash or non-cash compensation over $1,000 within a </w:t>
      </w:r>
      <w:proofErr w:type="gramStart"/>
      <w:r w:rsidR="001B56FF">
        <w:rPr>
          <w:rFonts w:cs="Arial"/>
        </w:rPr>
        <w:t>twelve month</w:t>
      </w:r>
      <w:proofErr w:type="gramEnd"/>
      <w:r w:rsidR="001B56FF">
        <w:rPr>
          <w:rFonts w:cs="Arial"/>
        </w:rPr>
        <w:t xml:space="preserve"> period directly or indirectly to unaffiliated persons for testimonials or endorsements (which include client referrals.</w:t>
      </w:r>
    </w:p>
    <w:p w14:paraId="73DBE3A6" w14:textId="77777777" w:rsidR="00857018" w:rsidRPr="008B73E3" w:rsidRDefault="00857018" w:rsidP="00857018">
      <w:pPr>
        <w:pStyle w:val="NoSpacing"/>
      </w:pPr>
    </w:p>
    <w:p w14:paraId="55B95FC0" w14:textId="77777777" w:rsidR="00857018" w:rsidRPr="008B73E3" w:rsidRDefault="00857018" w:rsidP="00857018">
      <w:pPr>
        <w:pStyle w:val="Heading1"/>
        <w:spacing w:before="0" w:after="0"/>
      </w:pPr>
      <w:bookmarkStart w:id="50" w:name="_Toc150267268"/>
      <w:r w:rsidRPr="008B73E3">
        <w:t>Item 15 – Custody</w:t>
      </w:r>
      <w:bookmarkEnd w:id="50"/>
    </w:p>
    <w:p w14:paraId="439B19BF" w14:textId="77777777" w:rsidR="00857018" w:rsidRPr="008B73E3" w:rsidRDefault="00857018" w:rsidP="00857018"/>
    <w:p w14:paraId="30379BCA" w14:textId="77777777" w:rsidR="00857018" w:rsidRPr="008B73E3" w:rsidRDefault="00857018" w:rsidP="00857018">
      <w:r w:rsidRPr="008B73E3">
        <w:t xml:space="preserve">Custody, as it applies to investment advisors, has been defined by regulators as having </w:t>
      </w:r>
      <w:proofErr w:type="gramStart"/>
      <w:r w:rsidRPr="008B73E3">
        <w:t>access</w:t>
      </w:r>
      <w:proofErr w:type="gramEnd"/>
      <w:r w:rsidRPr="008B73E3">
        <w:t xml:space="preserve"> or control over client funds and/or securities.  In other words, custody is not limited to physically holding client funds and securities.  If an investment advisor </w:t>
      </w:r>
      <w:proofErr w:type="gramStart"/>
      <w:r w:rsidRPr="008B73E3">
        <w:t>has the ability to</w:t>
      </w:r>
      <w:proofErr w:type="gramEnd"/>
      <w:r w:rsidRPr="008B73E3">
        <w:t xml:space="preserve"> access or control client funds or securities, the investment advisor is deemed to have custody and must ensure proper procedures are implemented.  </w:t>
      </w:r>
    </w:p>
    <w:p w14:paraId="60606155" w14:textId="77777777" w:rsidR="00857018" w:rsidRPr="008B73E3" w:rsidRDefault="00857018" w:rsidP="00857018"/>
    <w:p w14:paraId="6C82E89F" w14:textId="77777777" w:rsidR="00857018" w:rsidRPr="008B73E3" w:rsidRDefault="00857018" w:rsidP="00857018">
      <w:r w:rsidRPr="008B73E3">
        <w:t xml:space="preserve">Wellspring Financial Partners is deemed to have custody of client funds and securities </w:t>
      </w:r>
      <w:r w:rsidR="0025079C" w:rsidRPr="008B73E3">
        <w:t xml:space="preserve">when </w:t>
      </w:r>
      <w:r w:rsidRPr="008B73E3">
        <w:t xml:space="preserve">we are given the </w:t>
      </w:r>
      <w:r w:rsidR="0025079C" w:rsidRPr="008B73E3">
        <w:t xml:space="preserve">written </w:t>
      </w:r>
      <w:r w:rsidRPr="008B73E3">
        <w:t>authority to have fees deducted directly from client accounts</w:t>
      </w:r>
      <w:r w:rsidR="00974253">
        <w:t xml:space="preserve"> and with the SEC’s interpretations of custody due to Standing Letters of Authorization</w:t>
      </w:r>
      <w:r w:rsidRPr="008B73E3">
        <w:t xml:space="preserve">.  However, </w:t>
      </w:r>
      <w:r w:rsidR="00974253">
        <w:t xml:space="preserve">these are </w:t>
      </w:r>
      <w:r w:rsidRPr="008B73E3">
        <w:t>the only form</w:t>
      </w:r>
      <w:r w:rsidR="00974253">
        <w:t>s</w:t>
      </w:r>
      <w:r w:rsidRPr="008B73E3">
        <w:t xml:space="preserve"> of custody we will ever maintain.  It should be noted that authorization to trade in client accounts is not deemed by regulators to be custody.</w:t>
      </w:r>
    </w:p>
    <w:p w14:paraId="7523076E" w14:textId="77777777" w:rsidR="00857018" w:rsidRPr="008B73E3" w:rsidRDefault="00857018" w:rsidP="00857018"/>
    <w:p w14:paraId="5BE107E9" w14:textId="77777777" w:rsidR="00857018" w:rsidRPr="008B73E3" w:rsidRDefault="00857018" w:rsidP="00857018">
      <w:r w:rsidRPr="008B73E3">
        <w:t>For accounts in which Wellspring Financial Partners is deemed to have custody</w:t>
      </w:r>
      <w:r w:rsidR="0025079C" w:rsidRPr="008B73E3">
        <w:t xml:space="preserve"> due to the direct deduction of client fees</w:t>
      </w:r>
      <w:r w:rsidRPr="008B73E3">
        <w:t xml:space="preserve">, we have established procedures to ensure all client funds and securities are held at a qualified custodian in a separate account for each client under that client’s name.  Clients or an independent representative of the client will direct, in writing, the establishment of all accounts and therefore are aware of the qualified custodian’s name, address and the </w:t>
      </w:r>
      <w:proofErr w:type="gramStart"/>
      <w:r w:rsidRPr="008B73E3">
        <w:t>manner in which</w:t>
      </w:r>
      <w:proofErr w:type="gramEnd"/>
      <w:r w:rsidRPr="008B73E3">
        <w:t xml:space="preserve"> the funds or securities are maintained. </w:t>
      </w:r>
      <w:r w:rsidR="00FA619E" w:rsidRPr="008B73E3">
        <w:t xml:space="preserve">In </w:t>
      </w:r>
      <w:proofErr w:type="gramStart"/>
      <w:r w:rsidR="00FA619E" w:rsidRPr="008B73E3">
        <w:t>addition</w:t>
      </w:r>
      <w:proofErr w:type="gramEnd"/>
      <w:r w:rsidR="00FA619E" w:rsidRPr="008B73E3">
        <w:t xml:space="preserve"> for </w:t>
      </w:r>
      <w:r w:rsidR="007A015F" w:rsidRPr="008B73E3">
        <w:t>jurisdictions</w:t>
      </w:r>
      <w:r w:rsidR="00FA619E" w:rsidRPr="008B73E3">
        <w:t xml:space="preserve"> which </w:t>
      </w:r>
      <w:r w:rsidR="00980CFA" w:rsidRPr="008B73E3">
        <w:t xml:space="preserve">require the delivery of fee invoices, </w:t>
      </w:r>
      <w:r w:rsidR="005C4218" w:rsidRPr="008B73E3">
        <w:rPr>
          <w:rFonts w:eastAsiaTheme="minorHAnsi" w:cs="Arial"/>
          <w:szCs w:val="20"/>
        </w:rPr>
        <w:t xml:space="preserve">an invoice itemizing the fee will be delivered to the clients that reside in that jurisdiction. Itemization will include the formula used to calculate the fee, the amount of assets under management the fee is based on, and the </w:t>
      </w:r>
      <w:proofErr w:type="gramStart"/>
      <w:r w:rsidR="005C4218" w:rsidRPr="008B73E3">
        <w:rPr>
          <w:rFonts w:eastAsiaTheme="minorHAnsi" w:cs="Arial"/>
          <w:szCs w:val="20"/>
        </w:rPr>
        <w:t>time period</w:t>
      </w:r>
      <w:proofErr w:type="gramEnd"/>
      <w:r w:rsidR="005C4218" w:rsidRPr="008B73E3">
        <w:rPr>
          <w:rFonts w:eastAsiaTheme="minorHAnsi" w:cs="Arial"/>
          <w:szCs w:val="20"/>
        </w:rPr>
        <w:t xml:space="preserve"> covered by the fee. </w:t>
      </w:r>
      <w:r w:rsidRPr="008B73E3">
        <w:t>Finally, account statements are delivered directly from the qualified custodian to each client, or the client’s independent representative, at least quarterly.  Clients should carefully review those statements and are urged to compare the statements against any reports and/or correspondence received from us.  When clients have questions about their account statements, they should contact Wellspring Financial Partners or the qualified custodian preparing the statement.</w:t>
      </w:r>
    </w:p>
    <w:p w14:paraId="62F966B6" w14:textId="77777777" w:rsidR="00857018" w:rsidRPr="008B73E3" w:rsidRDefault="00857018" w:rsidP="00857018">
      <w:pPr>
        <w:pStyle w:val="NoSpacing"/>
      </w:pPr>
    </w:p>
    <w:p w14:paraId="14E631A1" w14:textId="77777777" w:rsidR="00857018" w:rsidRDefault="00857018" w:rsidP="00857018">
      <w:r w:rsidRPr="008B73E3">
        <w:t xml:space="preserve">Wellspring Financial Partners has contracted with </w:t>
      </w:r>
      <w:proofErr w:type="spellStart"/>
      <w:r w:rsidR="00986F1E">
        <w:t>Advyzon</w:t>
      </w:r>
      <w:proofErr w:type="spellEnd"/>
      <w:r w:rsidRPr="008B73E3">
        <w:t xml:space="preserve"> </w:t>
      </w:r>
      <w:proofErr w:type="gramStart"/>
      <w:r w:rsidRPr="008B73E3">
        <w:t>for calculating</w:t>
      </w:r>
      <w:proofErr w:type="gramEnd"/>
      <w:r w:rsidRPr="008B73E3">
        <w:t xml:space="preserve"> the fee and preparing a fee report for submission to the custodian. Based upon the report provided the custodian will deduct the advisory fees from your account and forward the fees directly to Wellspring. All advisory fees deducted from your account will appear </w:t>
      </w:r>
      <w:proofErr w:type="gramStart"/>
      <w:r w:rsidRPr="008B73E3">
        <w:t>on</w:t>
      </w:r>
      <w:proofErr w:type="gramEnd"/>
      <w:r w:rsidRPr="008B73E3">
        <w:t xml:space="preserve"> the quarterly statement you will receive from the account custodian. Any questions regarding advisory fee calculation should be directed to your advisor.  </w:t>
      </w:r>
    </w:p>
    <w:p w14:paraId="5E0ABB56" w14:textId="77777777" w:rsidR="00974253" w:rsidRDefault="00974253" w:rsidP="00974253">
      <w:pPr>
        <w:pStyle w:val="NoSpacing"/>
      </w:pPr>
    </w:p>
    <w:p w14:paraId="5CC1C7E1" w14:textId="77777777" w:rsidR="00974253" w:rsidRPr="00974253" w:rsidRDefault="00974253" w:rsidP="00974253">
      <w:pPr>
        <w:pStyle w:val="NoSpacing"/>
        <w:rPr>
          <w:b/>
        </w:rPr>
      </w:pPr>
      <w:r w:rsidRPr="00974253">
        <w:rPr>
          <w:b/>
        </w:rPr>
        <w:t>Standing Letters of Authorization</w:t>
      </w:r>
    </w:p>
    <w:p w14:paraId="111DE353" w14:textId="77777777" w:rsidR="00974253" w:rsidRDefault="00974253" w:rsidP="00974253">
      <w:pPr>
        <w:pStyle w:val="NoSpacing"/>
      </w:pPr>
    </w:p>
    <w:p w14:paraId="42A69FCC" w14:textId="10860A8D" w:rsidR="00974253" w:rsidRPr="00974253" w:rsidRDefault="00974253" w:rsidP="00974253">
      <w:pPr>
        <w:jc w:val="both"/>
        <w:rPr>
          <w:rFonts w:cs="Arial"/>
          <w:bCs/>
          <w:color w:val="000000"/>
        </w:rPr>
      </w:pPr>
      <w:r w:rsidRPr="00974253">
        <w:rPr>
          <w:rFonts w:cs="Arial"/>
          <w:bCs/>
          <w:color w:val="000000"/>
        </w:rPr>
        <w:t>The SEC issued a no</w:t>
      </w:r>
      <w:r w:rsidRPr="00974253">
        <w:rPr>
          <w:rFonts w:ascii="Cambria Math" w:hAnsi="Cambria Math" w:cs="Cambria Math"/>
          <w:bCs/>
          <w:color w:val="000000"/>
        </w:rPr>
        <w:t>‐</w:t>
      </w:r>
      <w:r w:rsidRPr="00974253">
        <w:rPr>
          <w:rFonts w:cs="Arial"/>
          <w:bCs/>
          <w:color w:val="000000"/>
        </w:rPr>
        <w:t xml:space="preserve">action letter (“Letter”) with respect to </w:t>
      </w:r>
      <w:proofErr w:type="gramStart"/>
      <w:r w:rsidRPr="00974253">
        <w:rPr>
          <w:rFonts w:cs="Arial"/>
          <w:bCs/>
          <w:color w:val="000000"/>
        </w:rPr>
        <w:t>the Rule</w:t>
      </w:r>
      <w:proofErr w:type="gramEnd"/>
      <w:r w:rsidRPr="00974253">
        <w:rPr>
          <w:rFonts w:cs="Arial"/>
          <w:bCs/>
          <w:color w:val="000000"/>
        </w:rPr>
        <w:t xml:space="preserve"> 206(</w:t>
      </w:r>
      <w:proofErr w:type="gramStart"/>
      <w:r w:rsidRPr="00974253">
        <w:rPr>
          <w:rFonts w:cs="Arial"/>
          <w:bCs/>
          <w:color w:val="000000"/>
        </w:rPr>
        <w:t>4)</w:t>
      </w:r>
      <w:r w:rsidRPr="00974253">
        <w:rPr>
          <w:rFonts w:ascii="Cambria Math" w:hAnsi="Cambria Math" w:cs="Cambria Math"/>
          <w:bCs/>
          <w:color w:val="000000"/>
        </w:rPr>
        <w:t>‐</w:t>
      </w:r>
      <w:proofErr w:type="gramEnd"/>
      <w:r w:rsidRPr="00974253">
        <w:rPr>
          <w:rFonts w:cs="Arial"/>
          <w:bCs/>
          <w:color w:val="000000"/>
        </w:rPr>
        <w:t>2 (“Custody Rule”) under the Investment Advisers Act of 1940 (“Advisers Act”). The letter provided guidance on the Custody Rule as well as clarified that an adviser who has the power to disburse client funds to a third party under a standing letter of instruction (“SLOA”) is deemed to have custody. As such, our firm has adopted the following safeguards in conjunction with our custodian:</w:t>
      </w:r>
    </w:p>
    <w:p w14:paraId="0D4D3B3D" w14:textId="77777777" w:rsidR="00974253" w:rsidRPr="00974253" w:rsidRDefault="00974253" w:rsidP="00974253">
      <w:pPr>
        <w:pStyle w:val="ListParagraph"/>
        <w:numPr>
          <w:ilvl w:val="0"/>
          <w:numId w:val="28"/>
        </w:numPr>
        <w:spacing w:line="240" w:lineRule="auto"/>
        <w:jc w:val="both"/>
        <w:rPr>
          <w:rFonts w:cs="Arial"/>
          <w:bCs/>
          <w:color w:val="000000"/>
        </w:rPr>
      </w:pPr>
      <w:r w:rsidRPr="00974253">
        <w:rPr>
          <w:rFonts w:cs="Arial"/>
          <w:bCs/>
          <w:color w:val="000000"/>
        </w:rPr>
        <w:t xml:space="preserve">The client provides an instruction to the qualified custodian, in writing, that includes the client’s signature, the third party’s name, and either the third party’s address or the third party’s account number at a custodian to which the transfer should be directed. </w:t>
      </w:r>
    </w:p>
    <w:p w14:paraId="66E65CBD" w14:textId="77777777" w:rsidR="00974253" w:rsidRPr="00974253" w:rsidRDefault="00974253" w:rsidP="00974253">
      <w:pPr>
        <w:pStyle w:val="ListParagraph"/>
        <w:numPr>
          <w:ilvl w:val="0"/>
          <w:numId w:val="28"/>
        </w:numPr>
        <w:spacing w:line="240" w:lineRule="auto"/>
        <w:jc w:val="both"/>
        <w:rPr>
          <w:rFonts w:cs="Arial"/>
          <w:bCs/>
          <w:color w:val="000000"/>
        </w:rPr>
      </w:pPr>
      <w:r w:rsidRPr="00974253">
        <w:rPr>
          <w:rFonts w:cs="Arial"/>
          <w:bCs/>
          <w:color w:val="000000"/>
        </w:rPr>
        <w:t xml:space="preserve">The client authorizes the investment adviser, in writing, either on the qualified custodian’s form or separately, to direct transfers to the third party either on a specified schedule or from time to time. </w:t>
      </w:r>
    </w:p>
    <w:p w14:paraId="2E80A6BD" w14:textId="77777777" w:rsidR="00974253" w:rsidRPr="00974253" w:rsidRDefault="00974253" w:rsidP="00974253">
      <w:pPr>
        <w:pStyle w:val="ListParagraph"/>
        <w:numPr>
          <w:ilvl w:val="0"/>
          <w:numId w:val="28"/>
        </w:numPr>
        <w:spacing w:line="240" w:lineRule="auto"/>
        <w:jc w:val="both"/>
        <w:rPr>
          <w:rFonts w:cs="Arial"/>
          <w:bCs/>
          <w:color w:val="000000"/>
        </w:rPr>
      </w:pPr>
      <w:r w:rsidRPr="00974253">
        <w:rPr>
          <w:rFonts w:cs="Arial"/>
          <w:bCs/>
          <w:color w:val="000000"/>
        </w:rPr>
        <w:t xml:space="preserve">The client’s qualified custodian performs appropriate verification of the instruction, such as a signature review or other method to verify the client’s </w:t>
      </w:r>
      <w:proofErr w:type="gramStart"/>
      <w:r w:rsidRPr="00974253">
        <w:rPr>
          <w:rFonts w:cs="Arial"/>
          <w:bCs/>
          <w:color w:val="000000"/>
        </w:rPr>
        <w:t>authorization, and</w:t>
      </w:r>
      <w:proofErr w:type="gramEnd"/>
      <w:r w:rsidRPr="00974253">
        <w:rPr>
          <w:rFonts w:cs="Arial"/>
          <w:bCs/>
          <w:color w:val="000000"/>
        </w:rPr>
        <w:t xml:space="preserve"> provides a transfer of funds notice to the client promptly after each transfer. </w:t>
      </w:r>
    </w:p>
    <w:p w14:paraId="18895F9A" w14:textId="77777777" w:rsidR="00974253" w:rsidRPr="00974253" w:rsidRDefault="00974253" w:rsidP="00974253">
      <w:pPr>
        <w:pStyle w:val="ListParagraph"/>
        <w:numPr>
          <w:ilvl w:val="0"/>
          <w:numId w:val="28"/>
        </w:numPr>
        <w:spacing w:line="240" w:lineRule="auto"/>
        <w:jc w:val="both"/>
        <w:rPr>
          <w:rFonts w:cs="Arial"/>
          <w:bCs/>
          <w:color w:val="000000"/>
        </w:rPr>
      </w:pPr>
      <w:r w:rsidRPr="00974253">
        <w:rPr>
          <w:rFonts w:cs="Arial"/>
          <w:bCs/>
          <w:color w:val="000000"/>
        </w:rPr>
        <w:t xml:space="preserve">The client </w:t>
      </w:r>
      <w:proofErr w:type="gramStart"/>
      <w:r w:rsidRPr="00974253">
        <w:rPr>
          <w:rFonts w:cs="Arial"/>
          <w:bCs/>
          <w:color w:val="000000"/>
        </w:rPr>
        <w:t>has the ability to</w:t>
      </w:r>
      <w:proofErr w:type="gramEnd"/>
      <w:r w:rsidRPr="00974253">
        <w:rPr>
          <w:rFonts w:cs="Arial"/>
          <w:bCs/>
          <w:color w:val="000000"/>
        </w:rPr>
        <w:t xml:space="preserve"> terminate or change the instruction to the client’s qualified custodian. </w:t>
      </w:r>
    </w:p>
    <w:p w14:paraId="69256099" w14:textId="77777777" w:rsidR="00974253" w:rsidRPr="00974253" w:rsidRDefault="00974253" w:rsidP="00974253">
      <w:pPr>
        <w:pStyle w:val="ListParagraph"/>
        <w:numPr>
          <w:ilvl w:val="0"/>
          <w:numId w:val="28"/>
        </w:numPr>
        <w:spacing w:line="240" w:lineRule="auto"/>
        <w:jc w:val="both"/>
        <w:rPr>
          <w:rFonts w:cs="Arial"/>
          <w:bCs/>
          <w:color w:val="000000"/>
        </w:rPr>
      </w:pPr>
      <w:r w:rsidRPr="00974253">
        <w:rPr>
          <w:rFonts w:cs="Arial"/>
          <w:bCs/>
          <w:color w:val="000000"/>
        </w:rPr>
        <w:t xml:space="preserve">The investment adviser has no authority or ability to designate or change the identity of the third party, the address, or any other information about the third party contained in the client’s instruction. </w:t>
      </w:r>
    </w:p>
    <w:p w14:paraId="59F7BCA0" w14:textId="77777777" w:rsidR="00974253" w:rsidRPr="00974253" w:rsidRDefault="00974253" w:rsidP="00974253">
      <w:pPr>
        <w:pStyle w:val="ListParagraph"/>
        <w:numPr>
          <w:ilvl w:val="0"/>
          <w:numId w:val="28"/>
        </w:numPr>
        <w:spacing w:line="240" w:lineRule="auto"/>
        <w:jc w:val="both"/>
        <w:rPr>
          <w:rFonts w:cs="Arial"/>
          <w:bCs/>
          <w:color w:val="000000"/>
        </w:rPr>
      </w:pPr>
      <w:r w:rsidRPr="00974253">
        <w:rPr>
          <w:rFonts w:cs="Arial"/>
          <w:bCs/>
          <w:color w:val="000000"/>
        </w:rPr>
        <w:t xml:space="preserve">The investment adviser maintains records showing that the third party is not a related party of the investment adviser or located at the same address as the investment adviser. </w:t>
      </w:r>
    </w:p>
    <w:p w14:paraId="100C274F" w14:textId="77777777" w:rsidR="00974253" w:rsidRPr="00974253" w:rsidRDefault="00974253" w:rsidP="00974253">
      <w:pPr>
        <w:pStyle w:val="ListParagraph"/>
        <w:numPr>
          <w:ilvl w:val="0"/>
          <w:numId w:val="28"/>
        </w:numPr>
        <w:autoSpaceDE w:val="0"/>
        <w:autoSpaceDN w:val="0"/>
        <w:spacing w:line="240" w:lineRule="auto"/>
        <w:contextualSpacing w:val="0"/>
        <w:jc w:val="both"/>
        <w:rPr>
          <w:rFonts w:cs="Arial"/>
        </w:rPr>
      </w:pPr>
      <w:r w:rsidRPr="00974253">
        <w:rPr>
          <w:rFonts w:cs="Arial"/>
          <w:bCs/>
          <w:color w:val="000000"/>
        </w:rPr>
        <w:t>The client’s qualified custodian sends the client, in writing, an initial notice confirming the instruction and an annual notice reconfirming the instruction.</w:t>
      </w:r>
    </w:p>
    <w:p w14:paraId="3D4CCBBB" w14:textId="77777777" w:rsidR="0025079C" w:rsidRPr="008B73E3" w:rsidRDefault="0025079C" w:rsidP="00857018">
      <w:pPr>
        <w:pStyle w:val="Heading1"/>
        <w:spacing w:before="0" w:after="0"/>
      </w:pPr>
      <w:bookmarkStart w:id="51" w:name="_Toc281227862"/>
    </w:p>
    <w:p w14:paraId="46308A18" w14:textId="77777777" w:rsidR="00857018" w:rsidRPr="008B73E3" w:rsidRDefault="00857018" w:rsidP="00857018">
      <w:pPr>
        <w:pStyle w:val="Heading1"/>
        <w:spacing w:before="0" w:after="0"/>
      </w:pPr>
      <w:bookmarkStart w:id="52" w:name="_Toc150267269"/>
      <w:r w:rsidRPr="008B73E3">
        <w:t>Item 16 – Investment Discretion</w:t>
      </w:r>
      <w:bookmarkEnd w:id="51"/>
      <w:bookmarkEnd w:id="52"/>
    </w:p>
    <w:p w14:paraId="4F2E874B" w14:textId="77777777" w:rsidR="00857018" w:rsidRPr="008B73E3" w:rsidRDefault="00857018" w:rsidP="00857018">
      <w:pPr>
        <w:pStyle w:val="NoSpacing"/>
      </w:pPr>
    </w:p>
    <w:p w14:paraId="47093A83" w14:textId="77777777" w:rsidR="00857018" w:rsidRPr="008B73E3" w:rsidRDefault="00857018" w:rsidP="00857018">
      <w:bookmarkStart w:id="53" w:name="_Toc275276659"/>
      <w:r w:rsidRPr="008B73E3">
        <w:t>Through its asset management services and upon</w:t>
      </w:r>
      <w:r w:rsidRPr="008B73E3">
        <w:rPr>
          <w:bCs/>
        </w:rPr>
        <w:t xml:space="preserve"> receiving written authorization from a client</w:t>
      </w:r>
      <w:r w:rsidRPr="008B73E3">
        <w:t xml:space="preserve">, Wellspring Financial Partners will maintain trading authorization over client accounts. Upon receiving written authorization from the client, Wellspring Financial Partners may implement trades on a </w:t>
      </w:r>
      <w:r w:rsidRPr="008B73E3">
        <w:rPr>
          <w:b/>
        </w:rPr>
        <w:t xml:space="preserve">discretionary </w:t>
      </w:r>
      <w:r w:rsidRPr="008B73E3">
        <w:t xml:space="preserve">basis.  When discretionary authority is granted, Wellspring Financial Partners will have the authority to determine the type of securities and the </w:t>
      </w:r>
      <w:proofErr w:type="gramStart"/>
      <w:r w:rsidRPr="008B73E3">
        <w:t>amount</w:t>
      </w:r>
      <w:proofErr w:type="gramEnd"/>
      <w:r w:rsidRPr="008B73E3">
        <w:t xml:space="preserve"> of securities that can be bought or sold.  However, it is the policy of Wellspring Financial Partners to consult with the client prior to making significant changes in the account even when discretionary trading authority is granted by the client.  </w:t>
      </w:r>
    </w:p>
    <w:p w14:paraId="48168D81" w14:textId="77777777" w:rsidR="00857018" w:rsidRPr="008B73E3" w:rsidRDefault="00857018" w:rsidP="00857018"/>
    <w:p w14:paraId="243F6681" w14:textId="77777777" w:rsidR="00857018" w:rsidRPr="008B73E3" w:rsidRDefault="00857018" w:rsidP="00857018">
      <w:pPr>
        <w:rPr>
          <w:bCs/>
        </w:rPr>
      </w:pPr>
      <w:r w:rsidRPr="008B73E3">
        <w:rPr>
          <w:bCs/>
        </w:rPr>
        <w:t xml:space="preserve">If you decide to grant trading authorization on a </w:t>
      </w:r>
      <w:r w:rsidRPr="008B73E3">
        <w:rPr>
          <w:b/>
          <w:bCs/>
        </w:rPr>
        <w:t>non-discretionary</w:t>
      </w:r>
      <w:r w:rsidRPr="008B73E3">
        <w:rPr>
          <w:bCs/>
        </w:rPr>
        <w:t xml:space="preserve"> basis, we will be required to contact you prior to implementing changes in your account.   Therefore, you will be contacted and required to accept or reject our investment recommendations including:</w:t>
      </w:r>
    </w:p>
    <w:p w14:paraId="2F4C3822" w14:textId="77777777" w:rsidR="00857018" w:rsidRPr="008B73E3" w:rsidRDefault="00857018" w:rsidP="00857018">
      <w:pPr>
        <w:rPr>
          <w:bCs/>
        </w:rPr>
      </w:pPr>
    </w:p>
    <w:p w14:paraId="1A123EF4" w14:textId="77777777" w:rsidR="00857018" w:rsidRPr="008B73E3" w:rsidRDefault="00857018" w:rsidP="00857018">
      <w:pPr>
        <w:numPr>
          <w:ilvl w:val="0"/>
          <w:numId w:val="4"/>
        </w:numPr>
        <w:rPr>
          <w:bCs/>
        </w:rPr>
      </w:pPr>
      <w:r w:rsidRPr="008B73E3">
        <w:rPr>
          <w:bCs/>
        </w:rPr>
        <w:t xml:space="preserve">The security being </w:t>
      </w:r>
      <w:proofErr w:type="gramStart"/>
      <w:r w:rsidRPr="008B73E3">
        <w:rPr>
          <w:bCs/>
        </w:rPr>
        <w:t>recommended</w:t>
      </w:r>
      <w:proofErr w:type="gramEnd"/>
    </w:p>
    <w:p w14:paraId="4905DEDF" w14:textId="77777777" w:rsidR="00857018" w:rsidRPr="008B73E3" w:rsidRDefault="00857018" w:rsidP="00857018">
      <w:pPr>
        <w:numPr>
          <w:ilvl w:val="0"/>
          <w:numId w:val="4"/>
        </w:numPr>
        <w:rPr>
          <w:bCs/>
        </w:rPr>
      </w:pPr>
      <w:r w:rsidRPr="008B73E3">
        <w:rPr>
          <w:bCs/>
        </w:rPr>
        <w:t>The number of shares or units</w:t>
      </w:r>
    </w:p>
    <w:p w14:paraId="0143EEC0" w14:textId="77777777" w:rsidR="00857018" w:rsidRPr="008B73E3" w:rsidRDefault="00857018" w:rsidP="00857018">
      <w:pPr>
        <w:numPr>
          <w:ilvl w:val="0"/>
          <w:numId w:val="4"/>
        </w:numPr>
        <w:rPr>
          <w:bCs/>
        </w:rPr>
      </w:pPr>
      <w:r w:rsidRPr="008B73E3">
        <w:rPr>
          <w:bCs/>
        </w:rPr>
        <w:t>Whether to buy or sell</w:t>
      </w:r>
    </w:p>
    <w:p w14:paraId="262AF825" w14:textId="77777777" w:rsidR="00857018" w:rsidRPr="008B73E3" w:rsidRDefault="00857018" w:rsidP="00857018">
      <w:pPr>
        <w:rPr>
          <w:bCs/>
        </w:rPr>
      </w:pPr>
    </w:p>
    <w:p w14:paraId="597E665A" w14:textId="77777777" w:rsidR="00857018" w:rsidRPr="008B73E3" w:rsidRDefault="00857018" w:rsidP="00857018">
      <w:pPr>
        <w:rPr>
          <w:bCs/>
        </w:rPr>
      </w:pPr>
      <w:r w:rsidRPr="008B73E3">
        <w:rPr>
          <w:bCs/>
        </w:rPr>
        <w:t xml:space="preserve">Once the above factors are agreed upon, </w:t>
      </w:r>
      <w:r w:rsidRPr="008B73E3">
        <w:t>Wellspring Financial Partners</w:t>
      </w:r>
      <w:r w:rsidRPr="008B73E3">
        <w:rPr>
          <w:bCs/>
        </w:rPr>
        <w:t xml:space="preserve"> will be responsible for making decisions regarding the timing of buying or selling an investment and the price at which the investment is bought or sold.  If your accounts are managed on a non-discretionary basis, you need to know that if you are not able to be reached or are slow to respond to our request, it can have an adverse impact on the timing of trade </w:t>
      </w:r>
      <w:proofErr w:type="gramStart"/>
      <w:r w:rsidRPr="008B73E3">
        <w:rPr>
          <w:bCs/>
        </w:rPr>
        <w:t>implementations</w:t>
      </w:r>
      <w:proofErr w:type="gramEnd"/>
      <w:r w:rsidRPr="008B73E3">
        <w:rPr>
          <w:bCs/>
        </w:rPr>
        <w:t xml:space="preserve"> and we may not achieve the optimal trading price.  </w:t>
      </w:r>
    </w:p>
    <w:p w14:paraId="612977E7" w14:textId="77777777" w:rsidR="00857018" w:rsidRPr="008B73E3" w:rsidRDefault="00857018" w:rsidP="00857018">
      <w:pPr>
        <w:rPr>
          <w:bCs/>
        </w:rPr>
      </w:pPr>
    </w:p>
    <w:p w14:paraId="0EE9BBFA" w14:textId="77777777" w:rsidR="00857018" w:rsidRPr="008B73E3" w:rsidRDefault="00857018" w:rsidP="00857018">
      <w:pPr>
        <w:rPr>
          <w:bCs/>
        </w:rPr>
      </w:pPr>
      <w:r w:rsidRPr="008B73E3">
        <w:rPr>
          <w:bCs/>
        </w:rPr>
        <w:t xml:space="preserve">All clients </w:t>
      </w:r>
      <w:proofErr w:type="gramStart"/>
      <w:r w:rsidRPr="008B73E3">
        <w:rPr>
          <w:bCs/>
        </w:rPr>
        <w:t>have the ability to</w:t>
      </w:r>
      <w:proofErr w:type="gramEnd"/>
      <w:r w:rsidRPr="008B73E3">
        <w:rPr>
          <w:bCs/>
        </w:rPr>
        <w:t xml:space="preserve"> place reasonable restrictions on the types of investments that may be purchased in an account. Clients may also place reasonable limitations on the discretionary power granted to our firm so long as the limitations are specifically set forth or included as an attachment to the client agreement.</w:t>
      </w:r>
    </w:p>
    <w:p w14:paraId="37DD1E3E" w14:textId="77777777" w:rsidR="00857018" w:rsidRPr="008B73E3" w:rsidRDefault="00857018" w:rsidP="00857018">
      <w:pPr>
        <w:pStyle w:val="Heading1"/>
        <w:spacing w:before="0" w:after="0"/>
      </w:pPr>
      <w:bookmarkStart w:id="54" w:name="_Toc281227863"/>
      <w:bookmarkStart w:id="55" w:name="_Toc150267270"/>
      <w:r w:rsidRPr="008B73E3">
        <w:t>Item 17 – Voting Client Securities</w:t>
      </w:r>
      <w:bookmarkEnd w:id="53"/>
      <w:bookmarkEnd w:id="54"/>
      <w:bookmarkEnd w:id="55"/>
    </w:p>
    <w:p w14:paraId="38DE01BF" w14:textId="77777777" w:rsidR="00857018" w:rsidRPr="008B73E3" w:rsidRDefault="00857018" w:rsidP="00857018">
      <w:pPr>
        <w:rPr>
          <w:i/>
        </w:rPr>
      </w:pPr>
    </w:p>
    <w:p w14:paraId="37F5D255" w14:textId="77777777" w:rsidR="00857018" w:rsidRPr="008B73E3" w:rsidRDefault="00857018" w:rsidP="00857018">
      <w:pPr>
        <w:autoSpaceDE w:val="0"/>
        <w:autoSpaceDN w:val="0"/>
        <w:adjustRightInd w:val="0"/>
      </w:pPr>
      <w:r w:rsidRPr="008B73E3">
        <w:rPr>
          <w:b/>
          <w:bCs/>
          <w:u w:val="single"/>
        </w:rPr>
        <w:t>Proxy Voting Policy</w:t>
      </w:r>
      <w:r w:rsidRPr="008B73E3">
        <w:rPr>
          <w:b/>
          <w:bCs/>
        </w:rPr>
        <w:t xml:space="preserve">. </w:t>
      </w:r>
      <w:r w:rsidRPr="008B73E3">
        <w:t xml:space="preserve">We do not </w:t>
      </w:r>
      <w:proofErr w:type="gramStart"/>
      <w:r w:rsidRPr="008B73E3">
        <w:t>vote</w:t>
      </w:r>
      <w:proofErr w:type="gramEnd"/>
      <w:r w:rsidRPr="008B73E3">
        <w:t xml:space="preserve"> client proxies. Therefore, although we may provide investment advisory services relative to client investment assets, our clients maintain exclusive responsibility for: (1) directing the </w:t>
      </w:r>
      <w:proofErr w:type="gramStart"/>
      <w:r w:rsidRPr="008B73E3">
        <w:t>manner in which</w:t>
      </w:r>
      <w:proofErr w:type="gramEnd"/>
      <w:r w:rsidRPr="008B73E3">
        <w:t xml:space="preserve"> proxies solicited by issuers of securities beneficially owned by the client shall be voted and (2) making all elections relative to any mergers, acquisitions, tender offers, bankruptcy proceedings or other type events pertaining to the client’s investment assets. Wellspring Financial Partners and/or the client will correspondingly instruct each custodian of the assets to forward to the client copies of all proxies and shareholder communications relating to the client’s investment assets.</w:t>
      </w:r>
    </w:p>
    <w:p w14:paraId="6C92C777" w14:textId="77777777" w:rsidR="00857018" w:rsidRPr="008B73E3" w:rsidRDefault="00857018" w:rsidP="00857018">
      <w:pPr>
        <w:pStyle w:val="NoSpacing"/>
      </w:pPr>
    </w:p>
    <w:p w14:paraId="55FB1019" w14:textId="77777777" w:rsidR="00857018" w:rsidRPr="008B73E3" w:rsidRDefault="00857018" w:rsidP="00857018">
      <w:pPr>
        <w:pStyle w:val="Heading1"/>
        <w:spacing w:before="0" w:after="0"/>
      </w:pPr>
      <w:r w:rsidRPr="008B73E3">
        <w:t xml:space="preserve"> </w:t>
      </w:r>
      <w:bookmarkStart w:id="56" w:name="_Toc275276660"/>
      <w:bookmarkStart w:id="57" w:name="_Toc281227864"/>
      <w:bookmarkStart w:id="58" w:name="_Toc150267271"/>
      <w:r w:rsidRPr="008B73E3">
        <w:t>Item 18 – Financial Information</w:t>
      </w:r>
      <w:bookmarkEnd w:id="56"/>
      <w:bookmarkEnd w:id="57"/>
      <w:bookmarkEnd w:id="58"/>
    </w:p>
    <w:p w14:paraId="1BA57044" w14:textId="77777777" w:rsidR="00857018" w:rsidRPr="008B73E3" w:rsidRDefault="00857018" w:rsidP="00857018">
      <w:pPr>
        <w:rPr>
          <w:b/>
          <w:i/>
          <w:color w:val="FF0000"/>
        </w:rPr>
      </w:pPr>
    </w:p>
    <w:p w14:paraId="34D0AABC" w14:textId="77777777" w:rsidR="00974253" w:rsidRPr="00974253" w:rsidRDefault="00974253" w:rsidP="00974253">
      <w:pPr>
        <w:pStyle w:val="NoSpacing"/>
        <w:jc w:val="both"/>
        <w:rPr>
          <w:rFonts w:cs="Arial"/>
          <w:lang w:bidi="en-US"/>
        </w:rPr>
      </w:pPr>
      <w:r w:rsidRPr="00974253">
        <w:rPr>
          <w:rFonts w:cs="Arial"/>
          <w:lang w:bidi="en-US"/>
        </w:rPr>
        <w:t>Our firm is not required to provide financial information in this Brochure because:</w:t>
      </w:r>
    </w:p>
    <w:p w14:paraId="4432B375" w14:textId="77777777" w:rsidR="00974253" w:rsidRPr="00974253" w:rsidRDefault="00974253" w:rsidP="00974253">
      <w:pPr>
        <w:pStyle w:val="NoSpacing"/>
        <w:numPr>
          <w:ilvl w:val="0"/>
          <w:numId w:val="27"/>
        </w:numPr>
        <w:ind w:left="720"/>
        <w:jc w:val="both"/>
        <w:rPr>
          <w:rFonts w:cs="Arial"/>
          <w:lang w:bidi="en-US"/>
        </w:rPr>
      </w:pPr>
      <w:r w:rsidRPr="00974253">
        <w:rPr>
          <w:rFonts w:cs="Arial"/>
          <w:lang w:bidi="en-US"/>
        </w:rPr>
        <w:t>Our firm does not require the prepayment of more than $1,200 in fees when services cannot be rendered within 6 months.</w:t>
      </w:r>
    </w:p>
    <w:p w14:paraId="681B5C14" w14:textId="77777777" w:rsidR="00974253" w:rsidRPr="00974253" w:rsidRDefault="00974253" w:rsidP="00974253">
      <w:pPr>
        <w:pStyle w:val="NoSpacing"/>
        <w:numPr>
          <w:ilvl w:val="0"/>
          <w:numId w:val="27"/>
        </w:numPr>
        <w:ind w:left="720"/>
        <w:jc w:val="both"/>
        <w:rPr>
          <w:rFonts w:cs="Arial"/>
          <w:lang w:bidi="en-US"/>
        </w:rPr>
      </w:pPr>
      <w:r w:rsidRPr="00974253">
        <w:rPr>
          <w:rFonts w:cs="Arial"/>
          <w:lang w:bidi="en-US"/>
        </w:rPr>
        <w:t>Our firm does not take custody of client funds or securities.</w:t>
      </w:r>
    </w:p>
    <w:p w14:paraId="7CA85D87" w14:textId="77777777" w:rsidR="00974253" w:rsidRPr="00974253" w:rsidRDefault="00974253" w:rsidP="00974253">
      <w:pPr>
        <w:pStyle w:val="NoSpacing"/>
        <w:numPr>
          <w:ilvl w:val="0"/>
          <w:numId w:val="27"/>
        </w:numPr>
        <w:ind w:left="720"/>
        <w:jc w:val="both"/>
        <w:rPr>
          <w:rFonts w:cs="Arial"/>
          <w:lang w:bidi="en-US"/>
        </w:rPr>
      </w:pPr>
      <w:r w:rsidRPr="00974253">
        <w:rPr>
          <w:rFonts w:cs="Arial"/>
          <w:lang w:bidi="en-US"/>
        </w:rPr>
        <w:t>Our firm does not have a financial condition or commitment that impairs our ability to meet contractual and fiduciary obligations to clients.</w:t>
      </w:r>
    </w:p>
    <w:p w14:paraId="62190452" w14:textId="77777777" w:rsidR="00974253" w:rsidRPr="00974253" w:rsidRDefault="00974253" w:rsidP="00974253">
      <w:pPr>
        <w:pStyle w:val="NoSpacing"/>
        <w:ind w:left="1080"/>
        <w:jc w:val="both"/>
        <w:rPr>
          <w:rFonts w:cs="Arial"/>
          <w:lang w:bidi="en-US"/>
        </w:rPr>
      </w:pPr>
    </w:p>
    <w:p w14:paraId="74C7966D" w14:textId="77777777" w:rsidR="00E16066" w:rsidRDefault="00974253" w:rsidP="00974253">
      <w:pPr>
        <w:pStyle w:val="NoSpacing"/>
        <w:jc w:val="both"/>
        <w:rPr>
          <w:rFonts w:cs="Arial"/>
          <w:lang w:bidi="en-US"/>
        </w:rPr>
      </w:pPr>
      <w:r w:rsidRPr="00974253">
        <w:rPr>
          <w:rFonts w:cs="Arial"/>
          <w:lang w:bidi="en-US"/>
        </w:rPr>
        <w:t xml:space="preserve">Our firm has never been the subject of </w:t>
      </w:r>
      <w:proofErr w:type="gramStart"/>
      <w:r w:rsidRPr="00974253">
        <w:rPr>
          <w:rFonts w:cs="Arial"/>
          <w:lang w:bidi="en-US"/>
        </w:rPr>
        <w:t>a bankruptcy proceeding</w:t>
      </w:r>
      <w:proofErr w:type="gramEnd"/>
      <w:r w:rsidRPr="00974253">
        <w:rPr>
          <w:rFonts w:cs="Arial"/>
          <w:lang w:bidi="en-US"/>
        </w:rPr>
        <w:t>.</w:t>
      </w:r>
      <w:bookmarkStart w:id="59" w:name="_Toc461606390"/>
    </w:p>
    <w:p w14:paraId="626C2129" w14:textId="77777777" w:rsidR="00E30572" w:rsidRDefault="00E30572" w:rsidP="00974253">
      <w:pPr>
        <w:pStyle w:val="NoSpacing"/>
        <w:jc w:val="both"/>
        <w:rPr>
          <w:rFonts w:cs="Arial"/>
          <w:lang w:bidi="en-US"/>
        </w:rPr>
      </w:pPr>
    </w:p>
    <w:p w14:paraId="0D915C39" w14:textId="77777777" w:rsidR="005905F8" w:rsidRPr="008B73E3" w:rsidRDefault="005905F8" w:rsidP="005905F8">
      <w:pPr>
        <w:pStyle w:val="Heading1"/>
        <w:rPr>
          <w:i/>
        </w:rPr>
      </w:pPr>
      <w:bookmarkStart w:id="60" w:name="_Toc290286653"/>
      <w:bookmarkStart w:id="61" w:name="_Toc485976516"/>
      <w:bookmarkStart w:id="62" w:name="_Toc150267272"/>
      <w:r w:rsidRPr="008B73E3">
        <w:rPr>
          <w:i/>
        </w:rPr>
        <w:lastRenderedPageBreak/>
        <w:t xml:space="preserve">Information Required by Part 2B of Form ADV: Brochure Supplement – </w:t>
      </w:r>
      <w:bookmarkEnd w:id="60"/>
      <w:r w:rsidRPr="008B73E3">
        <w:rPr>
          <w:i/>
        </w:rPr>
        <w:t xml:space="preserve">Patrick J. </w:t>
      </w:r>
      <w:proofErr w:type="spellStart"/>
      <w:r w:rsidRPr="008B73E3">
        <w:rPr>
          <w:i/>
        </w:rPr>
        <w:t>Zumbusch</w:t>
      </w:r>
      <w:bookmarkEnd w:id="61"/>
      <w:bookmarkEnd w:id="62"/>
      <w:proofErr w:type="spellEnd"/>
      <w:r w:rsidRPr="008B73E3">
        <w:rPr>
          <w:i/>
        </w:rPr>
        <w:t xml:space="preserve"> </w:t>
      </w:r>
    </w:p>
    <w:p w14:paraId="1C8BA9D0" w14:textId="77777777" w:rsidR="005905F8" w:rsidRPr="008B73E3" w:rsidRDefault="005905F8" w:rsidP="005905F8">
      <w:pPr>
        <w:spacing w:line="240" w:lineRule="auto"/>
        <w:rPr>
          <w:rFonts w:cs="Arial"/>
          <w:color w:val="000000"/>
        </w:rPr>
      </w:pPr>
    </w:p>
    <w:p w14:paraId="34FE3F65" w14:textId="77777777" w:rsidR="005905F8" w:rsidRPr="008B73E3" w:rsidRDefault="005905F8" w:rsidP="005905F8">
      <w:pPr>
        <w:spacing w:line="240" w:lineRule="auto"/>
        <w:rPr>
          <w:rFonts w:cs="Arial"/>
          <w:color w:val="000000"/>
        </w:rPr>
      </w:pPr>
      <w:r w:rsidRPr="008B73E3">
        <w:rPr>
          <w:rFonts w:cs="Arial"/>
          <w:color w:val="000000"/>
        </w:rPr>
        <w:t>The following are responses to each item found in the Form ADV Part 2B instructions.</w:t>
      </w:r>
    </w:p>
    <w:p w14:paraId="18D2CD53" w14:textId="77777777" w:rsidR="005905F8" w:rsidRPr="008B73E3" w:rsidRDefault="005905F8" w:rsidP="005905F8">
      <w:pPr>
        <w:rPr>
          <w:b/>
          <w:i/>
          <w:u w:val="single"/>
        </w:rPr>
      </w:pPr>
      <w:bookmarkStart w:id="63" w:name="_Toc290286654"/>
    </w:p>
    <w:p w14:paraId="6A1BB581" w14:textId="77777777" w:rsidR="005905F8" w:rsidRPr="008B73E3" w:rsidRDefault="005905F8" w:rsidP="005905F8">
      <w:pPr>
        <w:rPr>
          <w:b/>
          <w:i/>
          <w:u w:val="single"/>
        </w:rPr>
      </w:pPr>
      <w:r w:rsidRPr="008B73E3">
        <w:rPr>
          <w:b/>
          <w:i/>
          <w:u w:val="single"/>
        </w:rPr>
        <w:t>Item 1 – Cover Page</w:t>
      </w:r>
      <w:bookmarkEnd w:id="63"/>
    </w:p>
    <w:p w14:paraId="440EF339" w14:textId="77777777" w:rsidR="005905F8" w:rsidRPr="008B73E3" w:rsidRDefault="005905F8" w:rsidP="005905F8">
      <w:pPr>
        <w:spacing w:line="240" w:lineRule="auto"/>
        <w:rPr>
          <w:rFonts w:cs="Arial"/>
          <w:color w:val="000000"/>
        </w:rPr>
      </w:pPr>
    </w:p>
    <w:p w14:paraId="0C95B7FD" w14:textId="77777777" w:rsidR="005905F8" w:rsidRPr="008B73E3" w:rsidRDefault="005905F8" w:rsidP="005905F8">
      <w:pPr>
        <w:rPr>
          <w:rFonts w:cs="Arial"/>
          <w:color w:val="000000"/>
          <w:sz w:val="16"/>
        </w:rPr>
      </w:pPr>
      <w:r w:rsidRPr="008B73E3">
        <w:rPr>
          <w:rFonts w:cs="Arial"/>
          <w:bCs/>
          <w:szCs w:val="24"/>
        </w:rPr>
        <w:t xml:space="preserve">This brochure supplement provides information about Patrick J. </w:t>
      </w:r>
      <w:proofErr w:type="spellStart"/>
      <w:r w:rsidRPr="008B73E3">
        <w:rPr>
          <w:rFonts w:cs="Arial"/>
          <w:bCs/>
          <w:szCs w:val="24"/>
        </w:rPr>
        <w:t>Zumbusch</w:t>
      </w:r>
      <w:proofErr w:type="spellEnd"/>
      <w:r w:rsidRPr="008B73E3">
        <w:rPr>
          <w:rFonts w:cs="Arial"/>
          <w:bCs/>
          <w:szCs w:val="24"/>
        </w:rPr>
        <w:t xml:space="preserve"> that supplements the </w:t>
      </w:r>
      <w:r w:rsidRPr="008B73E3">
        <w:rPr>
          <w:szCs w:val="16"/>
        </w:rPr>
        <w:t>Investment Metrics Inc. dba Wellspring Financial Partners</w:t>
      </w:r>
      <w:r w:rsidRPr="008B73E3">
        <w:rPr>
          <w:rFonts w:cs="Arial"/>
          <w:bCs/>
          <w:sz w:val="24"/>
          <w:szCs w:val="24"/>
        </w:rPr>
        <w:t xml:space="preserve"> </w:t>
      </w:r>
      <w:r w:rsidRPr="008B73E3">
        <w:rPr>
          <w:rFonts w:cs="Arial"/>
          <w:bCs/>
          <w:szCs w:val="24"/>
        </w:rPr>
        <w:t xml:space="preserve">brochure.  You should have received a copy of that brochure.  Please contact </w:t>
      </w:r>
      <w:r w:rsidRPr="008B73E3">
        <w:rPr>
          <w:rFonts w:cs="Arial"/>
          <w:bCs/>
          <w:szCs w:val="20"/>
        </w:rPr>
        <w:t xml:space="preserve">Deirdre M. Kochanski at (520) 906-3424 or </w:t>
      </w:r>
      <w:hyperlink r:id="rId29" w:history="1">
        <w:r w:rsidRPr="008B73E3">
          <w:rPr>
            <w:rStyle w:val="Hyperlink"/>
            <w:szCs w:val="20"/>
          </w:rPr>
          <w:t>dkochanski@wellspringfp.com</w:t>
        </w:r>
      </w:hyperlink>
      <w:r w:rsidRPr="008B73E3">
        <w:rPr>
          <w:rFonts w:eastAsia="Times New Roman"/>
          <w:color w:val="000000"/>
          <w:szCs w:val="20"/>
        </w:rPr>
        <w:t xml:space="preserve"> </w:t>
      </w:r>
      <w:r w:rsidRPr="008B73E3">
        <w:rPr>
          <w:rFonts w:cs="Arial"/>
          <w:bCs/>
          <w:szCs w:val="24"/>
        </w:rPr>
        <w:t xml:space="preserve">if you did not receive </w:t>
      </w:r>
      <w:r w:rsidRPr="008B73E3">
        <w:t>Wellspring Financial Partners</w:t>
      </w:r>
      <w:r w:rsidRPr="008B73E3">
        <w:rPr>
          <w:rFonts w:cs="Arial"/>
          <w:bCs/>
          <w:szCs w:val="24"/>
        </w:rPr>
        <w:t xml:space="preserve">’ brochure or if you have any questions about the contents of this supplement. Additional information about Patrick J. </w:t>
      </w:r>
      <w:proofErr w:type="spellStart"/>
      <w:r w:rsidRPr="008B73E3">
        <w:rPr>
          <w:rFonts w:cs="Arial"/>
          <w:bCs/>
          <w:szCs w:val="24"/>
        </w:rPr>
        <w:t>Zumbusch</w:t>
      </w:r>
      <w:proofErr w:type="spellEnd"/>
      <w:r w:rsidRPr="008B73E3">
        <w:rPr>
          <w:rFonts w:cs="Arial"/>
          <w:bCs/>
          <w:szCs w:val="24"/>
        </w:rPr>
        <w:t xml:space="preserve"> is available on the SEC’s website at </w:t>
      </w:r>
      <w:hyperlink r:id="rId30" w:history="1">
        <w:r w:rsidRPr="008B73E3">
          <w:rPr>
            <w:rStyle w:val="Hyperlink"/>
            <w:rFonts w:cs="Arial"/>
            <w:bCs/>
            <w:szCs w:val="24"/>
          </w:rPr>
          <w:t>www.adviserinfo.sec.gov</w:t>
        </w:r>
      </w:hyperlink>
      <w:r w:rsidRPr="008B73E3">
        <w:rPr>
          <w:rFonts w:cs="Arial"/>
          <w:bCs/>
          <w:szCs w:val="24"/>
        </w:rPr>
        <w:t>.                            </w:t>
      </w:r>
    </w:p>
    <w:p w14:paraId="66C01610" w14:textId="77777777" w:rsidR="005905F8" w:rsidRPr="008B73E3" w:rsidRDefault="005905F8" w:rsidP="005905F8">
      <w:pPr>
        <w:spacing w:line="240" w:lineRule="auto"/>
        <w:rPr>
          <w:rFonts w:cs="Arial"/>
          <w:color w:val="000000"/>
        </w:rPr>
      </w:pPr>
    </w:p>
    <w:p w14:paraId="721B43A5" w14:textId="77777777" w:rsidR="005905F8" w:rsidRPr="008B73E3" w:rsidRDefault="005905F8" w:rsidP="005905F8">
      <w:pPr>
        <w:rPr>
          <w:b/>
          <w:i/>
          <w:u w:val="single"/>
        </w:rPr>
      </w:pPr>
      <w:bookmarkStart w:id="64" w:name="_Toc290286655"/>
      <w:r w:rsidRPr="008B73E3">
        <w:rPr>
          <w:b/>
          <w:i/>
          <w:u w:val="single"/>
        </w:rPr>
        <w:t>Item 2 – Educational Background and Business Experience</w:t>
      </w:r>
      <w:bookmarkEnd w:id="64"/>
    </w:p>
    <w:p w14:paraId="1AFEF6FF" w14:textId="77777777" w:rsidR="005905F8" w:rsidRPr="008B73E3" w:rsidRDefault="005905F8" w:rsidP="005905F8">
      <w:pPr>
        <w:spacing w:line="240" w:lineRule="auto"/>
        <w:rPr>
          <w:rFonts w:cs="Arial"/>
          <w:color w:val="000000"/>
        </w:rPr>
      </w:pPr>
    </w:p>
    <w:p w14:paraId="42565766" w14:textId="77777777" w:rsidR="005905F8" w:rsidRPr="008B73E3" w:rsidRDefault="005905F8" w:rsidP="005905F8">
      <w:pPr>
        <w:rPr>
          <w:rFonts w:cs="Arial"/>
          <w:color w:val="000000"/>
        </w:rPr>
      </w:pPr>
      <w:r w:rsidRPr="008B73E3">
        <w:rPr>
          <w:rFonts w:eastAsia="Times New Roman" w:cs="Arial"/>
          <w:bCs/>
          <w:color w:val="000000"/>
          <w:kern w:val="32"/>
          <w:szCs w:val="32"/>
        </w:rPr>
        <w:t xml:space="preserve">Patrick J. </w:t>
      </w:r>
      <w:proofErr w:type="spellStart"/>
      <w:r w:rsidRPr="008B73E3">
        <w:rPr>
          <w:rFonts w:eastAsia="Times New Roman" w:cs="Arial"/>
          <w:bCs/>
          <w:color w:val="000000"/>
          <w:kern w:val="32"/>
          <w:szCs w:val="32"/>
        </w:rPr>
        <w:t>Zumbusch</w:t>
      </w:r>
      <w:proofErr w:type="spellEnd"/>
      <w:r w:rsidRPr="008B73E3">
        <w:rPr>
          <w:rFonts w:cs="Arial"/>
          <w:color w:val="000000"/>
        </w:rPr>
        <w:t>, President; Born in 1955</w:t>
      </w:r>
    </w:p>
    <w:p w14:paraId="0563B7D4" w14:textId="77777777" w:rsidR="005905F8" w:rsidRPr="008B73E3" w:rsidRDefault="005905F8" w:rsidP="005905F8">
      <w:pPr>
        <w:spacing w:line="240" w:lineRule="auto"/>
        <w:rPr>
          <w:rFonts w:cs="Arial"/>
          <w:color w:val="000000"/>
        </w:rPr>
      </w:pPr>
    </w:p>
    <w:p w14:paraId="5D8FF656" w14:textId="77777777" w:rsidR="005905F8" w:rsidRPr="008B73E3" w:rsidRDefault="005905F8" w:rsidP="005905F8">
      <w:pPr>
        <w:autoSpaceDE w:val="0"/>
        <w:autoSpaceDN w:val="0"/>
        <w:adjustRightInd w:val="0"/>
        <w:rPr>
          <w:b/>
        </w:rPr>
      </w:pPr>
      <w:r w:rsidRPr="008B73E3">
        <w:rPr>
          <w:b/>
          <w:iCs/>
        </w:rPr>
        <w:t>Education Background</w:t>
      </w:r>
      <w:r w:rsidRPr="008B73E3">
        <w:rPr>
          <w:b/>
        </w:rPr>
        <w:t>:</w:t>
      </w:r>
    </w:p>
    <w:p w14:paraId="76EA3587" w14:textId="77777777" w:rsidR="005905F8" w:rsidRPr="008B73E3" w:rsidRDefault="005905F8" w:rsidP="005905F8">
      <w:pPr>
        <w:pStyle w:val="NoSpacing"/>
        <w:numPr>
          <w:ilvl w:val="0"/>
          <w:numId w:val="15"/>
        </w:numPr>
      </w:pPr>
      <w:r w:rsidRPr="008B73E3">
        <w:t>Augsburg College Bachelor’s Degree in 1977</w:t>
      </w:r>
    </w:p>
    <w:p w14:paraId="121478A7" w14:textId="77777777" w:rsidR="005905F8" w:rsidRPr="008B73E3" w:rsidRDefault="005905F8" w:rsidP="005905F8">
      <w:pPr>
        <w:pStyle w:val="NoSpacing"/>
        <w:numPr>
          <w:ilvl w:val="0"/>
          <w:numId w:val="15"/>
        </w:numPr>
      </w:pPr>
      <w:r w:rsidRPr="008B73E3">
        <w:t xml:space="preserve">University of Chicago, </w:t>
      </w:r>
      <w:proofErr w:type="gramStart"/>
      <w:r w:rsidRPr="008B73E3">
        <w:t>Master’s Degree in Business Administration</w:t>
      </w:r>
      <w:proofErr w:type="gramEnd"/>
      <w:r w:rsidRPr="008B73E3">
        <w:t xml:space="preserve"> - 1986</w:t>
      </w:r>
    </w:p>
    <w:p w14:paraId="366554D8" w14:textId="77777777" w:rsidR="005905F8" w:rsidRPr="008B73E3" w:rsidRDefault="005905F8" w:rsidP="005905F8">
      <w:pPr>
        <w:autoSpaceDE w:val="0"/>
        <w:autoSpaceDN w:val="0"/>
        <w:adjustRightInd w:val="0"/>
        <w:spacing w:line="240" w:lineRule="auto"/>
        <w:rPr>
          <w:b/>
          <w:iCs/>
        </w:rPr>
      </w:pPr>
    </w:p>
    <w:p w14:paraId="6874A275" w14:textId="77777777" w:rsidR="005905F8" w:rsidRPr="008B73E3" w:rsidRDefault="005905F8" w:rsidP="005905F8">
      <w:pPr>
        <w:autoSpaceDE w:val="0"/>
        <w:autoSpaceDN w:val="0"/>
        <w:adjustRightInd w:val="0"/>
        <w:spacing w:line="240" w:lineRule="auto"/>
        <w:rPr>
          <w:b/>
        </w:rPr>
      </w:pPr>
      <w:r w:rsidRPr="008B73E3">
        <w:rPr>
          <w:b/>
          <w:iCs/>
        </w:rPr>
        <w:t>Business Background</w:t>
      </w:r>
      <w:r w:rsidRPr="008B73E3">
        <w:rPr>
          <w:b/>
        </w:rPr>
        <w:t>:</w:t>
      </w:r>
    </w:p>
    <w:p w14:paraId="5D8940FD" w14:textId="77777777" w:rsidR="005905F8" w:rsidRPr="008B73E3" w:rsidRDefault="005905F8" w:rsidP="005905F8">
      <w:pPr>
        <w:pStyle w:val="NoSpacing"/>
        <w:numPr>
          <w:ilvl w:val="0"/>
          <w:numId w:val="11"/>
        </w:numPr>
      </w:pPr>
      <w:r w:rsidRPr="008B73E3">
        <w:t>Investment Metrics, Inc., President and Investment Advisor Representative 8/2011 to Present</w:t>
      </w:r>
    </w:p>
    <w:p w14:paraId="758F059F" w14:textId="77777777" w:rsidR="005905F8" w:rsidRPr="008B73E3" w:rsidRDefault="005905F8" w:rsidP="005905F8">
      <w:pPr>
        <w:pStyle w:val="NoSpacing"/>
        <w:numPr>
          <w:ilvl w:val="0"/>
          <w:numId w:val="11"/>
        </w:numPr>
      </w:pPr>
      <w:r w:rsidRPr="008B73E3">
        <w:t>Wellspring99, Managing Member and Investment Advisor Representative, 07/2012 to Present</w:t>
      </w:r>
    </w:p>
    <w:p w14:paraId="0AD78B31" w14:textId="77777777" w:rsidR="005905F8" w:rsidRPr="008B73E3" w:rsidRDefault="005905F8" w:rsidP="005905F8">
      <w:pPr>
        <w:pStyle w:val="NoSpacing"/>
        <w:numPr>
          <w:ilvl w:val="0"/>
          <w:numId w:val="11"/>
        </w:numPr>
      </w:pPr>
      <w:r w:rsidRPr="008B73E3">
        <w:t>Pathways Financial Partners, Investment Advisor Representative, 9/2008 to 10/2011</w:t>
      </w:r>
    </w:p>
    <w:p w14:paraId="0A0395F8" w14:textId="77777777" w:rsidR="005905F8" w:rsidRPr="008B73E3" w:rsidRDefault="005905F8" w:rsidP="005905F8">
      <w:pPr>
        <w:pStyle w:val="NoSpacing"/>
        <w:numPr>
          <w:ilvl w:val="0"/>
          <w:numId w:val="11"/>
        </w:numPr>
      </w:pPr>
      <w:r w:rsidRPr="008B73E3">
        <w:t>Investment Metrics, Inc., President, 07/2005 to 8/2008</w:t>
      </w:r>
    </w:p>
    <w:p w14:paraId="469D034A" w14:textId="77777777" w:rsidR="005905F8" w:rsidRPr="008B73E3" w:rsidRDefault="005905F8" w:rsidP="005905F8">
      <w:pPr>
        <w:rPr>
          <w:b/>
          <w:i/>
          <w:u w:val="single"/>
        </w:rPr>
      </w:pPr>
      <w:bookmarkStart w:id="65" w:name="_Toc290286656"/>
    </w:p>
    <w:p w14:paraId="10941091" w14:textId="77777777" w:rsidR="005905F8" w:rsidRPr="008B73E3" w:rsidRDefault="005905F8" w:rsidP="005905F8">
      <w:pPr>
        <w:rPr>
          <w:b/>
          <w:i/>
          <w:u w:val="single"/>
        </w:rPr>
      </w:pPr>
      <w:r w:rsidRPr="008B73E3">
        <w:rPr>
          <w:b/>
          <w:i/>
          <w:u w:val="single"/>
        </w:rPr>
        <w:t>Item 3 – Disciplinary Information</w:t>
      </w:r>
      <w:bookmarkEnd w:id="65"/>
    </w:p>
    <w:p w14:paraId="1B4C469F" w14:textId="77777777" w:rsidR="005905F8" w:rsidRPr="008B73E3" w:rsidRDefault="005905F8" w:rsidP="005905F8">
      <w:pPr>
        <w:spacing w:line="240" w:lineRule="auto"/>
        <w:rPr>
          <w:rFonts w:cs="Arial"/>
          <w:color w:val="000000"/>
        </w:rPr>
      </w:pPr>
    </w:p>
    <w:p w14:paraId="583E013A" w14:textId="77777777" w:rsidR="005905F8" w:rsidRPr="00A349C7" w:rsidRDefault="005905F8" w:rsidP="005905F8">
      <w:pPr>
        <w:spacing w:line="240" w:lineRule="auto"/>
        <w:rPr>
          <w:rFonts w:cs="Arial"/>
          <w:color w:val="000000"/>
        </w:rPr>
      </w:pPr>
      <w:r w:rsidRPr="00A349C7">
        <w:rPr>
          <w:rFonts w:cs="Arial"/>
          <w:color w:val="000000"/>
        </w:rPr>
        <w:t>As previously stated in Item 9 of this Disclosure Brochure, I have never been subject to a legal or disciplinary event.</w:t>
      </w:r>
    </w:p>
    <w:p w14:paraId="5DC1E223" w14:textId="77777777" w:rsidR="005905F8" w:rsidRPr="00A349C7" w:rsidRDefault="005905F8" w:rsidP="005905F8">
      <w:pPr>
        <w:pStyle w:val="NoSpacing"/>
      </w:pPr>
      <w:bookmarkStart w:id="66" w:name="_Toc290286657"/>
    </w:p>
    <w:p w14:paraId="720D5146" w14:textId="77777777" w:rsidR="005905F8" w:rsidRPr="00A349C7" w:rsidRDefault="005905F8" w:rsidP="005905F8">
      <w:pPr>
        <w:rPr>
          <w:b/>
          <w:i/>
          <w:u w:val="single"/>
        </w:rPr>
      </w:pPr>
      <w:r w:rsidRPr="00A349C7">
        <w:rPr>
          <w:b/>
          <w:i/>
          <w:u w:val="single"/>
        </w:rPr>
        <w:t>Item 4 – Other Business Activities</w:t>
      </w:r>
      <w:bookmarkEnd w:id="66"/>
    </w:p>
    <w:p w14:paraId="03F3CE3D" w14:textId="77777777" w:rsidR="005905F8" w:rsidRPr="00A349C7" w:rsidRDefault="005905F8" w:rsidP="005905F8">
      <w:pPr>
        <w:spacing w:line="240" w:lineRule="auto"/>
        <w:rPr>
          <w:rFonts w:cs="Arial"/>
          <w:color w:val="000000"/>
        </w:rPr>
      </w:pPr>
    </w:p>
    <w:p w14:paraId="7B309B81" w14:textId="0F571EB4" w:rsidR="005905F8" w:rsidRPr="00A349C7" w:rsidRDefault="003E1267" w:rsidP="003E1267">
      <w:pPr>
        <w:spacing w:after="200"/>
        <w:rPr>
          <w:rFonts w:eastAsia="Arial" w:cs="Arial"/>
          <w:szCs w:val="20"/>
        </w:rPr>
      </w:pPr>
      <w:bookmarkStart w:id="67" w:name="_Toc290286658"/>
      <w:r w:rsidRPr="00A349C7">
        <w:rPr>
          <w:rFonts w:eastAsia="Arial" w:cs="Arial"/>
          <w:szCs w:val="20"/>
        </w:rPr>
        <w:t xml:space="preserve">Patrick </w:t>
      </w:r>
      <w:proofErr w:type="spellStart"/>
      <w:r w:rsidRPr="00A349C7">
        <w:rPr>
          <w:rFonts w:eastAsia="Arial" w:cs="Arial"/>
          <w:szCs w:val="20"/>
        </w:rPr>
        <w:t>Zumbusch</w:t>
      </w:r>
      <w:proofErr w:type="spellEnd"/>
      <w:r w:rsidRPr="00A349C7">
        <w:rPr>
          <w:rFonts w:eastAsia="Arial" w:cs="Arial"/>
          <w:szCs w:val="20"/>
        </w:rPr>
        <w:t xml:space="preserve"> is also the owner of 3MinuteMoney, an entity that specializes in producing financial literacy videos to educate the community on important financial issues. To eliminate any potential conflicts of interest, 3MinuteMoney provides all services free of charge.</w:t>
      </w:r>
    </w:p>
    <w:p w14:paraId="12CAA3EB" w14:textId="77777777" w:rsidR="005905F8" w:rsidRPr="00A349C7" w:rsidRDefault="005905F8" w:rsidP="005905F8">
      <w:pPr>
        <w:rPr>
          <w:b/>
          <w:i/>
          <w:u w:val="single"/>
        </w:rPr>
      </w:pPr>
      <w:r w:rsidRPr="00A349C7">
        <w:rPr>
          <w:b/>
          <w:i/>
          <w:u w:val="single"/>
        </w:rPr>
        <w:t>Item 5 – Additional Compensation</w:t>
      </w:r>
      <w:bookmarkEnd w:id="67"/>
    </w:p>
    <w:p w14:paraId="02FF322F" w14:textId="77777777" w:rsidR="005905F8" w:rsidRPr="00A349C7" w:rsidRDefault="005905F8" w:rsidP="005905F8">
      <w:pPr>
        <w:spacing w:line="240" w:lineRule="auto"/>
        <w:rPr>
          <w:rFonts w:cs="Arial"/>
          <w:color w:val="000000"/>
        </w:rPr>
      </w:pPr>
    </w:p>
    <w:p w14:paraId="1334F750" w14:textId="77777777" w:rsidR="005905F8" w:rsidRPr="008B73E3" w:rsidRDefault="005905F8" w:rsidP="005905F8">
      <w:pPr>
        <w:spacing w:line="240" w:lineRule="auto"/>
        <w:rPr>
          <w:rFonts w:cs="Arial"/>
          <w:color w:val="000000"/>
        </w:rPr>
      </w:pPr>
      <w:r w:rsidRPr="00A349C7">
        <w:rPr>
          <w:rFonts w:cs="Arial"/>
          <w:color w:val="000000"/>
        </w:rPr>
        <w:t>Other than the fees detailed in Item 5 of this Disclosure Brochure, I receive no other compensation related to advisory services provided to clients</w:t>
      </w:r>
      <w:r w:rsidRPr="008B73E3">
        <w:rPr>
          <w:rFonts w:cs="Arial"/>
          <w:color w:val="000000"/>
        </w:rPr>
        <w:t>.</w:t>
      </w:r>
    </w:p>
    <w:p w14:paraId="7200816B" w14:textId="77777777" w:rsidR="005905F8" w:rsidRPr="008B73E3" w:rsidRDefault="005905F8" w:rsidP="005905F8">
      <w:pPr>
        <w:rPr>
          <w:b/>
          <w:i/>
          <w:u w:val="single"/>
        </w:rPr>
      </w:pPr>
      <w:bookmarkStart w:id="68" w:name="_Toc290286659"/>
    </w:p>
    <w:p w14:paraId="1871D00C" w14:textId="77777777" w:rsidR="005905F8" w:rsidRPr="008B73E3" w:rsidRDefault="005905F8" w:rsidP="005905F8">
      <w:pPr>
        <w:rPr>
          <w:b/>
          <w:i/>
          <w:u w:val="single"/>
        </w:rPr>
      </w:pPr>
      <w:r w:rsidRPr="008B73E3">
        <w:rPr>
          <w:b/>
          <w:i/>
          <w:u w:val="single"/>
        </w:rPr>
        <w:t>Item 6 – Supervision</w:t>
      </w:r>
      <w:bookmarkEnd w:id="68"/>
    </w:p>
    <w:p w14:paraId="61471EAB" w14:textId="77777777" w:rsidR="005905F8" w:rsidRPr="008B73E3" w:rsidRDefault="005905F8" w:rsidP="005905F8">
      <w:pPr>
        <w:rPr>
          <w:rFonts w:eastAsia="Times New Roman" w:cs="Arial"/>
          <w:bCs/>
          <w:color w:val="000000"/>
          <w:kern w:val="32"/>
          <w:szCs w:val="32"/>
        </w:rPr>
      </w:pPr>
    </w:p>
    <w:p w14:paraId="00707CD0" w14:textId="77777777" w:rsidR="005905F8" w:rsidRPr="008B73E3" w:rsidRDefault="005905F8" w:rsidP="005905F8">
      <w:r w:rsidRPr="008B73E3">
        <w:rPr>
          <w:rFonts w:eastAsia="Times New Roman"/>
          <w:bCs/>
          <w:kern w:val="32"/>
          <w:szCs w:val="32"/>
        </w:rPr>
        <w:t>Deirdre M. Kochanski</w:t>
      </w:r>
      <w:r w:rsidRPr="008B73E3">
        <w:t xml:space="preserve"> is the Chief Compliance Officer of Wellspring Financial Partners and ultimately responsible for the firm’s compliance program including establishing procedures designed to monitor and supervise the activities and services provided by the firm and its supervised persons. </w:t>
      </w:r>
      <w:r w:rsidRPr="008B73E3">
        <w:rPr>
          <w:rFonts w:eastAsia="Times New Roman"/>
          <w:bCs/>
          <w:kern w:val="32"/>
          <w:szCs w:val="32"/>
        </w:rPr>
        <w:t>Deirdre M. Kochanski can be reached at</w:t>
      </w:r>
      <w:r w:rsidRPr="008B73E3">
        <w:rPr>
          <w:b/>
        </w:rPr>
        <w:t xml:space="preserve"> </w:t>
      </w:r>
      <w:r w:rsidRPr="008B73E3">
        <w:rPr>
          <w:szCs w:val="20"/>
        </w:rPr>
        <w:t>(520)327-1019</w:t>
      </w:r>
      <w:r w:rsidRPr="008B73E3">
        <w:t>.</w:t>
      </w:r>
    </w:p>
    <w:p w14:paraId="3337C5E4" w14:textId="77777777" w:rsidR="005905F8" w:rsidRPr="008B73E3" w:rsidRDefault="005905F8" w:rsidP="005905F8">
      <w:pPr>
        <w:pStyle w:val="NoSpacing"/>
      </w:pPr>
      <w:bookmarkStart w:id="69" w:name="_Toc290286660"/>
    </w:p>
    <w:p w14:paraId="7DAF81F5" w14:textId="77777777" w:rsidR="005905F8" w:rsidRPr="008B73E3" w:rsidRDefault="005905F8" w:rsidP="005905F8">
      <w:pPr>
        <w:pStyle w:val="NoSpacing"/>
      </w:pPr>
    </w:p>
    <w:p w14:paraId="511994CE" w14:textId="77777777" w:rsidR="005905F8" w:rsidRPr="008B73E3" w:rsidRDefault="005905F8" w:rsidP="005905F8">
      <w:pPr>
        <w:pStyle w:val="Heading1"/>
        <w:spacing w:before="0" w:after="0"/>
        <w:rPr>
          <w:i/>
        </w:rPr>
      </w:pPr>
      <w:bookmarkStart w:id="70" w:name="_Toc485976517"/>
      <w:bookmarkStart w:id="71" w:name="_Toc150267273"/>
      <w:r w:rsidRPr="008B73E3">
        <w:rPr>
          <w:i/>
        </w:rPr>
        <w:lastRenderedPageBreak/>
        <w:t xml:space="preserve">Information Required by Part 2B of Form ADV: Brochure Supplement – </w:t>
      </w:r>
      <w:bookmarkEnd w:id="69"/>
      <w:r w:rsidRPr="008B73E3">
        <w:rPr>
          <w:i/>
        </w:rPr>
        <w:t>Deirdre M. Kochanski</w:t>
      </w:r>
      <w:bookmarkEnd w:id="70"/>
      <w:bookmarkEnd w:id="71"/>
    </w:p>
    <w:p w14:paraId="5D6E85F7" w14:textId="77777777" w:rsidR="005905F8" w:rsidRPr="008B73E3" w:rsidRDefault="005905F8" w:rsidP="005905F8">
      <w:pPr>
        <w:pStyle w:val="NoSpacing"/>
      </w:pPr>
    </w:p>
    <w:p w14:paraId="74163A7B" w14:textId="77777777" w:rsidR="005905F8" w:rsidRPr="008B73E3" w:rsidRDefault="005905F8" w:rsidP="005905F8">
      <w:pPr>
        <w:spacing w:line="240" w:lineRule="auto"/>
        <w:rPr>
          <w:rFonts w:cs="Arial"/>
          <w:color w:val="000000"/>
        </w:rPr>
      </w:pPr>
      <w:r w:rsidRPr="008B73E3">
        <w:rPr>
          <w:rFonts w:cs="Arial"/>
          <w:color w:val="000000"/>
        </w:rPr>
        <w:t>The following are responses to each item found in the Form ADV Part 2B instructions.</w:t>
      </w:r>
    </w:p>
    <w:p w14:paraId="13CE7427" w14:textId="77777777" w:rsidR="005905F8" w:rsidRPr="008B73E3" w:rsidRDefault="005905F8" w:rsidP="005905F8">
      <w:pPr>
        <w:rPr>
          <w:b/>
          <w:i/>
          <w:u w:val="single"/>
        </w:rPr>
      </w:pPr>
      <w:bookmarkStart w:id="72" w:name="_Toc290286661"/>
    </w:p>
    <w:p w14:paraId="724AAC32" w14:textId="77777777" w:rsidR="005905F8" w:rsidRPr="008B73E3" w:rsidRDefault="005905F8" w:rsidP="005905F8">
      <w:pPr>
        <w:rPr>
          <w:b/>
          <w:i/>
          <w:u w:val="single"/>
        </w:rPr>
      </w:pPr>
      <w:r w:rsidRPr="008B73E3">
        <w:rPr>
          <w:b/>
          <w:i/>
          <w:u w:val="single"/>
        </w:rPr>
        <w:t>Item 1 – Cover Page</w:t>
      </w:r>
      <w:bookmarkEnd w:id="72"/>
    </w:p>
    <w:p w14:paraId="35BCE490" w14:textId="77777777" w:rsidR="005905F8" w:rsidRPr="008B73E3" w:rsidRDefault="005905F8" w:rsidP="005905F8">
      <w:pPr>
        <w:spacing w:line="240" w:lineRule="auto"/>
        <w:rPr>
          <w:rFonts w:cs="Arial"/>
          <w:color w:val="000000"/>
        </w:rPr>
      </w:pPr>
    </w:p>
    <w:p w14:paraId="2A993F75" w14:textId="77777777" w:rsidR="005905F8" w:rsidRPr="008B73E3" w:rsidRDefault="005905F8" w:rsidP="005905F8">
      <w:pPr>
        <w:rPr>
          <w:rFonts w:cs="Arial"/>
          <w:color w:val="000000"/>
          <w:sz w:val="16"/>
        </w:rPr>
      </w:pPr>
      <w:r w:rsidRPr="008B73E3">
        <w:rPr>
          <w:rFonts w:cs="Arial"/>
          <w:bCs/>
          <w:szCs w:val="24"/>
        </w:rPr>
        <w:t xml:space="preserve">This brochure supplement provides information about Deirdre M. Kochanski that supplements the </w:t>
      </w:r>
      <w:r w:rsidRPr="008B73E3">
        <w:rPr>
          <w:szCs w:val="16"/>
        </w:rPr>
        <w:t>Investment Metrics Inc. dba Wellspring Financial Partners</w:t>
      </w:r>
      <w:r w:rsidRPr="008B73E3">
        <w:rPr>
          <w:rFonts w:cs="Arial"/>
          <w:bCs/>
          <w:sz w:val="24"/>
          <w:szCs w:val="24"/>
        </w:rPr>
        <w:t xml:space="preserve"> </w:t>
      </w:r>
      <w:r w:rsidRPr="008B73E3">
        <w:rPr>
          <w:rFonts w:cs="Arial"/>
          <w:bCs/>
          <w:szCs w:val="24"/>
        </w:rPr>
        <w:t xml:space="preserve">brochure.  You should have received a copy of that brochure.  Please contact </w:t>
      </w:r>
      <w:r w:rsidRPr="008B73E3">
        <w:rPr>
          <w:rFonts w:cs="Arial"/>
          <w:bCs/>
          <w:szCs w:val="20"/>
        </w:rPr>
        <w:t xml:space="preserve">please contact Deirdre M. Kochanski at (520) 906-3424 or </w:t>
      </w:r>
      <w:hyperlink r:id="rId31" w:history="1">
        <w:r w:rsidRPr="008B73E3">
          <w:rPr>
            <w:rStyle w:val="Hyperlink"/>
            <w:szCs w:val="20"/>
          </w:rPr>
          <w:t>dkochanski@wellspringfp.com</w:t>
        </w:r>
      </w:hyperlink>
      <w:r w:rsidRPr="008B73E3">
        <w:rPr>
          <w:rFonts w:eastAsia="Times New Roman"/>
          <w:color w:val="000000"/>
          <w:szCs w:val="20"/>
        </w:rPr>
        <w:t xml:space="preserve"> </w:t>
      </w:r>
      <w:r w:rsidRPr="008B73E3">
        <w:rPr>
          <w:rFonts w:cs="Arial"/>
          <w:bCs/>
          <w:szCs w:val="24"/>
        </w:rPr>
        <w:t xml:space="preserve">if you did not receive </w:t>
      </w:r>
      <w:r w:rsidRPr="008B73E3">
        <w:rPr>
          <w:szCs w:val="16"/>
        </w:rPr>
        <w:t>Wellspring Financial Partners</w:t>
      </w:r>
      <w:r w:rsidRPr="008B73E3">
        <w:rPr>
          <w:rFonts w:cs="Arial"/>
          <w:bCs/>
          <w:szCs w:val="24"/>
        </w:rPr>
        <w:t xml:space="preserve">' brochure or if you have any questions about the contents of this supplement. Additional information about Deirdre M. Kochanski is available on the SEC’s website at </w:t>
      </w:r>
      <w:hyperlink r:id="rId32" w:history="1">
        <w:r w:rsidRPr="008B73E3">
          <w:rPr>
            <w:rStyle w:val="Hyperlink"/>
            <w:rFonts w:cs="Arial"/>
            <w:bCs/>
            <w:szCs w:val="24"/>
          </w:rPr>
          <w:t>www.adviserinfo.sec.gov</w:t>
        </w:r>
      </w:hyperlink>
      <w:r w:rsidRPr="008B73E3">
        <w:rPr>
          <w:rFonts w:cs="Arial"/>
          <w:bCs/>
          <w:szCs w:val="24"/>
        </w:rPr>
        <w:t>.                            </w:t>
      </w:r>
    </w:p>
    <w:p w14:paraId="5424287F" w14:textId="77777777" w:rsidR="005905F8" w:rsidRPr="008B73E3" w:rsidRDefault="005905F8" w:rsidP="005905F8">
      <w:pPr>
        <w:rPr>
          <w:rFonts w:cs="Arial"/>
          <w:color w:val="000000"/>
        </w:rPr>
      </w:pPr>
    </w:p>
    <w:p w14:paraId="0A32646F" w14:textId="77777777" w:rsidR="005905F8" w:rsidRPr="008B73E3" w:rsidRDefault="005905F8" w:rsidP="005905F8">
      <w:pPr>
        <w:rPr>
          <w:b/>
          <w:i/>
          <w:u w:val="single"/>
        </w:rPr>
      </w:pPr>
      <w:bookmarkStart w:id="73" w:name="_Toc290286662"/>
      <w:r w:rsidRPr="008B73E3">
        <w:rPr>
          <w:b/>
          <w:i/>
          <w:u w:val="single"/>
        </w:rPr>
        <w:t>Item 2 – Educational Background and Business Experience</w:t>
      </w:r>
      <w:bookmarkEnd w:id="73"/>
    </w:p>
    <w:p w14:paraId="4A43B710" w14:textId="77777777" w:rsidR="005905F8" w:rsidRPr="008B73E3" w:rsidRDefault="005905F8" w:rsidP="005905F8">
      <w:pPr>
        <w:spacing w:line="240" w:lineRule="auto"/>
        <w:rPr>
          <w:rFonts w:cs="Arial"/>
          <w:color w:val="000000"/>
        </w:rPr>
      </w:pPr>
    </w:p>
    <w:p w14:paraId="22D2B842" w14:textId="15F99721" w:rsidR="005905F8" w:rsidRPr="008B73E3" w:rsidRDefault="005905F8" w:rsidP="005905F8">
      <w:pPr>
        <w:spacing w:line="240" w:lineRule="auto"/>
        <w:rPr>
          <w:rFonts w:cs="Arial"/>
          <w:color w:val="000000"/>
        </w:rPr>
      </w:pPr>
      <w:r w:rsidRPr="008B73E3">
        <w:rPr>
          <w:rFonts w:eastAsia="Times New Roman" w:cs="Arial"/>
          <w:bCs/>
          <w:color w:val="000000"/>
          <w:kern w:val="32"/>
          <w:szCs w:val="32"/>
        </w:rPr>
        <w:t xml:space="preserve">Deirdre M. Kochanski, </w:t>
      </w:r>
      <w:r w:rsidR="00B33851">
        <w:rPr>
          <w:rFonts w:eastAsia="Times New Roman" w:cs="Arial"/>
          <w:bCs/>
          <w:color w:val="000000"/>
          <w:kern w:val="32"/>
          <w:szCs w:val="32"/>
        </w:rPr>
        <w:t xml:space="preserve">Director </w:t>
      </w:r>
      <w:r w:rsidRPr="008B73E3">
        <w:rPr>
          <w:rFonts w:eastAsia="Times New Roman" w:cs="Arial"/>
          <w:bCs/>
          <w:color w:val="000000"/>
          <w:kern w:val="32"/>
          <w:szCs w:val="32"/>
        </w:rPr>
        <w:t>of Plan Services;</w:t>
      </w:r>
      <w:r w:rsidRPr="008B73E3">
        <w:rPr>
          <w:rFonts w:cs="Arial"/>
          <w:color w:val="000000"/>
          <w:szCs w:val="20"/>
        </w:rPr>
        <w:t xml:space="preserve"> Born in 1964</w:t>
      </w:r>
    </w:p>
    <w:p w14:paraId="08F36E7B" w14:textId="77777777" w:rsidR="005905F8" w:rsidRPr="008B73E3" w:rsidRDefault="005905F8" w:rsidP="005905F8">
      <w:pPr>
        <w:spacing w:line="240" w:lineRule="auto"/>
        <w:rPr>
          <w:rFonts w:cs="Arial"/>
          <w:b/>
          <w:i/>
          <w:color w:val="000000"/>
        </w:rPr>
      </w:pPr>
    </w:p>
    <w:p w14:paraId="7DE2287E" w14:textId="77777777" w:rsidR="005905F8" w:rsidRPr="008B73E3" w:rsidRDefault="005905F8" w:rsidP="005905F8">
      <w:pPr>
        <w:spacing w:line="240" w:lineRule="auto"/>
        <w:rPr>
          <w:rFonts w:cs="Arial"/>
          <w:b/>
          <w:color w:val="000000"/>
        </w:rPr>
      </w:pPr>
      <w:r w:rsidRPr="008B73E3">
        <w:rPr>
          <w:rFonts w:cs="Arial"/>
          <w:b/>
          <w:color w:val="000000"/>
        </w:rPr>
        <w:t>Educational Experience:</w:t>
      </w:r>
    </w:p>
    <w:p w14:paraId="6838525F" w14:textId="77777777" w:rsidR="005905F8" w:rsidRPr="008B73E3" w:rsidRDefault="005905F8" w:rsidP="005905F8">
      <w:pPr>
        <w:pStyle w:val="NoSpacing"/>
        <w:numPr>
          <w:ilvl w:val="0"/>
          <w:numId w:val="15"/>
        </w:numPr>
      </w:pPr>
      <w:r w:rsidRPr="008B73E3">
        <w:t xml:space="preserve">Ball State University, </w:t>
      </w:r>
      <w:proofErr w:type="gramStart"/>
      <w:r w:rsidRPr="008B73E3">
        <w:t>Bachelor’s Degree</w:t>
      </w:r>
      <w:proofErr w:type="gramEnd"/>
      <w:r w:rsidRPr="008B73E3">
        <w:t xml:space="preserve"> in 1986</w:t>
      </w:r>
    </w:p>
    <w:p w14:paraId="53BCF63B" w14:textId="77777777" w:rsidR="005905F8" w:rsidRPr="008B73E3" w:rsidRDefault="005905F8" w:rsidP="005905F8">
      <w:pPr>
        <w:pStyle w:val="NoSpacing"/>
        <w:numPr>
          <w:ilvl w:val="0"/>
          <w:numId w:val="15"/>
        </w:numPr>
      </w:pPr>
      <w:r w:rsidRPr="008B73E3">
        <w:t xml:space="preserve">Roosevelt University, </w:t>
      </w:r>
      <w:proofErr w:type="gramStart"/>
      <w:r w:rsidRPr="008B73E3">
        <w:t>Master’s Degree in Public Administration</w:t>
      </w:r>
      <w:proofErr w:type="gramEnd"/>
      <w:r w:rsidRPr="008B73E3">
        <w:t xml:space="preserve"> - 1993</w:t>
      </w:r>
    </w:p>
    <w:p w14:paraId="133F089B" w14:textId="77777777" w:rsidR="005905F8" w:rsidRPr="008B73E3" w:rsidRDefault="005905F8" w:rsidP="005905F8">
      <w:pPr>
        <w:spacing w:line="240" w:lineRule="auto"/>
        <w:rPr>
          <w:rFonts w:cs="Arial"/>
          <w:b/>
          <w:color w:val="000000"/>
        </w:rPr>
      </w:pPr>
    </w:p>
    <w:p w14:paraId="7439ED9C" w14:textId="77777777" w:rsidR="005905F8" w:rsidRPr="008B73E3" w:rsidRDefault="005905F8" w:rsidP="005905F8">
      <w:pPr>
        <w:spacing w:line="240" w:lineRule="auto"/>
        <w:rPr>
          <w:rFonts w:cs="Arial"/>
          <w:b/>
          <w:color w:val="000000"/>
        </w:rPr>
      </w:pPr>
      <w:r w:rsidRPr="008B73E3">
        <w:rPr>
          <w:rFonts w:cs="Arial"/>
          <w:b/>
          <w:color w:val="000000"/>
        </w:rPr>
        <w:t>Business Experience:</w:t>
      </w:r>
    </w:p>
    <w:p w14:paraId="6D5D6890" w14:textId="77777777" w:rsidR="005905F8" w:rsidRPr="008B73E3" w:rsidRDefault="005905F8" w:rsidP="005905F8">
      <w:pPr>
        <w:pStyle w:val="NoSpacing"/>
        <w:numPr>
          <w:ilvl w:val="0"/>
          <w:numId w:val="11"/>
        </w:numPr>
      </w:pPr>
      <w:r w:rsidRPr="008B73E3">
        <w:t>Investment Metrics, Inc., Investment Advisor Representative 8/2011 to Present</w:t>
      </w:r>
    </w:p>
    <w:p w14:paraId="338155EC" w14:textId="77777777" w:rsidR="005905F8" w:rsidRPr="008B73E3" w:rsidRDefault="005905F8" w:rsidP="005905F8">
      <w:pPr>
        <w:pStyle w:val="NoSpacing"/>
        <w:numPr>
          <w:ilvl w:val="0"/>
          <w:numId w:val="11"/>
        </w:numPr>
      </w:pPr>
      <w:r w:rsidRPr="008B73E3">
        <w:t>Wellspring99, Managing Member and Investment Advisor Representative, 07/2012 to 12/2016</w:t>
      </w:r>
    </w:p>
    <w:p w14:paraId="03CA1116" w14:textId="77777777" w:rsidR="005905F8" w:rsidRPr="008B73E3" w:rsidRDefault="005905F8" w:rsidP="005905F8">
      <w:pPr>
        <w:numPr>
          <w:ilvl w:val="0"/>
          <w:numId w:val="11"/>
        </w:numPr>
        <w:spacing w:line="240" w:lineRule="auto"/>
        <w:rPr>
          <w:rFonts w:cs="Arial"/>
          <w:color w:val="000000"/>
        </w:rPr>
      </w:pPr>
      <w:r w:rsidRPr="008B73E3">
        <w:t>Pathways Financial Partners, Investment Advisor Representative, 6/1998 to 10/2011</w:t>
      </w:r>
    </w:p>
    <w:p w14:paraId="79FE1E01" w14:textId="77777777" w:rsidR="005905F8" w:rsidRPr="008B73E3" w:rsidRDefault="005905F8" w:rsidP="005905F8">
      <w:pPr>
        <w:rPr>
          <w:b/>
          <w:i/>
          <w:u w:val="single"/>
        </w:rPr>
      </w:pPr>
      <w:bookmarkStart w:id="74" w:name="_Toc290286663"/>
    </w:p>
    <w:p w14:paraId="24D2023A" w14:textId="77777777" w:rsidR="005905F8" w:rsidRPr="008B73E3" w:rsidRDefault="005905F8" w:rsidP="005905F8">
      <w:pPr>
        <w:rPr>
          <w:b/>
          <w:i/>
          <w:u w:val="single"/>
        </w:rPr>
      </w:pPr>
      <w:r w:rsidRPr="008B73E3">
        <w:rPr>
          <w:b/>
          <w:i/>
          <w:u w:val="single"/>
        </w:rPr>
        <w:t>Item 3 – Disciplinary Information</w:t>
      </w:r>
      <w:bookmarkEnd w:id="74"/>
    </w:p>
    <w:p w14:paraId="27AC3A45" w14:textId="77777777" w:rsidR="005905F8" w:rsidRPr="008B73E3" w:rsidRDefault="005905F8" w:rsidP="005905F8">
      <w:pPr>
        <w:spacing w:line="240" w:lineRule="auto"/>
        <w:rPr>
          <w:rFonts w:cs="Arial"/>
          <w:color w:val="000000"/>
        </w:rPr>
      </w:pPr>
    </w:p>
    <w:p w14:paraId="154442AF" w14:textId="77777777" w:rsidR="005905F8" w:rsidRPr="008B73E3" w:rsidRDefault="005905F8" w:rsidP="005905F8">
      <w:pPr>
        <w:spacing w:line="240" w:lineRule="auto"/>
        <w:rPr>
          <w:rFonts w:cs="Arial"/>
          <w:color w:val="000000"/>
        </w:rPr>
      </w:pPr>
      <w:r w:rsidRPr="008B73E3">
        <w:rPr>
          <w:rFonts w:cs="Arial"/>
          <w:color w:val="000000"/>
        </w:rPr>
        <w:t>As previously stated in Item 9 of this Disclosure Brochure, I have never been subject to a legal or disciplinary event.</w:t>
      </w:r>
    </w:p>
    <w:p w14:paraId="76BEF057" w14:textId="77777777" w:rsidR="005905F8" w:rsidRPr="008B73E3" w:rsidRDefault="005905F8" w:rsidP="005905F8">
      <w:pPr>
        <w:rPr>
          <w:b/>
          <w:i/>
          <w:u w:val="single"/>
        </w:rPr>
      </w:pPr>
      <w:bookmarkStart w:id="75" w:name="_Toc290286664"/>
    </w:p>
    <w:p w14:paraId="16171F5C" w14:textId="77777777" w:rsidR="005905F8" w:rsidRPr="008B73E3" w:rsidRDefault="005905F8" w:rsidP="005905F8">
      <w:pPr>
        <w:rPr>
          <w:b/>
          <w:i/>
          <w:u w:val="single"/>
        </w:rPr>
      </w:pPr>
      <w:r w:rsidRPr="008B73E3">
        <w:rPr>
          <w:b/>
          <w:i/>
          <w:u w:val="single"/>
        </w:rPr>
        <w:t>Item 4 – Other Business Activities</w:t>
      </w:r>
      <w:bookmarkEnd w:id="75"/>
    </w:p>
    <w:p w14:paraId="101AD9AD" w14:textId="77777777" w:rsidR="005905F8" w:rsidRPr="008B73E3" w:rsidRDefault="005905F8" w:rsidP="005905F8">
      <w:pPr>
        <w:spacing w:line="240" w:lineRule="auto"/>
        <w:rPr>
          <w:rFonts w:cs="Arial"/>
          <w:color w:val="000000"/>
        </w:rPr>
      </w:pPr>
    </w:p>
    <w:p w14:paraId="711D7FBC" w14:textId="77777777" w:rsidR="005905F8" w:rsidRPr="008B73E3" w:rsidRDefault="005905F8" w:rsidP="005905F8">
      <w:bookmarkStart w:id="76" w:name="_Toc290286665"/>
      <w:r w:rsidRPr="008B73E3">
        <w:t xml:space="preserve">Wellspring Financial Partners is an independent investment advisory firm and only provides investment advisory services.  I am not engaged in any other business activities and offer no other services than those described in this Disclosure Brochure.  </w:t>
      </w:r>
    </w:p>
    <w:p w14:paraId="13BA50DA" w14:textId="77777777" w:rsidR="005905F8" w:rsidRPr="008B73E3" w:rsidRDefault="005905F8" w:rsidP="005905F8">
      <w:pPr>
        <w:pStyle w:val="NoSpacing"/>
      </w:pPr>
    </w:p>
    <w:p w14:paraId="6DBC70EB" w14:textId="77777777" w:rsidR="005905F8" w:rsidRPr="008B73E3" w:rsidRDefault="005905F8" w:rsidP="005905F8">
      <w:pPr>
        <w:rPr>
          <w:rFonts w:eastAsia="Arial" w:cs="Arial"/>
          <w:b/>
          <w:szCs w:val="20"/>
        </w:rPr>
      </w:pPr>
      <w:r w:rsidRPr="008B73E3">
        <w:rPr>
          <w:rFonts w:eastAsia="Arial" w:cs="Arial"/>
          <w:b/>
          <w:szCs w:val="20"/>
        </w:rPr>
        <w:t>Insurance Agent</w:t>
      </w:r>
    </w:p>
    <w:p w14:paraId="7144CA46" w14:textId="77777777" w:rsidR="005905F8" w:rsidRPr="008B73E3" w:rsidRDefault="005905F8" w:rsidP="005905F8">
      <w:pPr>
        <w:rPr>
          <w:rFonts w:eastAsia="Arial" w:cs="Arial"/>
          <w:szCs w:val="20"/>
          <w:u w:val="single"/>
        </w:rPr>
      </w:pPr>
    </w:p>
    <w:p w14:paraId="7710D6A3" w14:textId="325BEE72" w:rsidR="005905F8" w:rsidRPr="008B73E3" w:rsidRDefault="005905F8" w:rsidP="005905F8">
      <w:pPr>
        <w:spacing w:after="200"/>
        <w:rPr>
          <w:rFonts w:eastAsia="Arial" w:cs="Arial"/>
          <w:szCs w:val="20"/>
        </w:rPr>
      </w:pPr>
      <w:r w:rsidRPr="008B73E3">
        <w:rPr>
          <w:rFonts w:eastAsia="Times New Roman" w:cs="Arial"/>
          <w:bCs/>
          <w:color w:val="000000"/>
          <w:kern w:val="32"/>
          <w:szCs w:val="32"/>
        </w:rPr>
        <w:t>Deirdre M. Kochanski</w:t>
      </w:r>
      <w:r w:rsidRPr="008B73E3">
        <w:rPr>
          <w:rFonts w:cs="Arial"/>
          <w:szCs w:val="20"/>
        </w:rPr>
        <w:t xml:space="preserve"> </w:t>
      </w:r>
      <w:r w:rsidRPr="008B73E3">
        <w:rPr>
          <w:rFonts w:eastAsia="Arial" w:cs="Arial"/>
          <w:szCs w:val="20"/>
        </w:rPr>
        <w:t xml:space="preserve">is independently licensed to sell insurance and annuity products through various insurance companies under her name.  When acting in this capacity, </w:t>
      </w:r>
      <w:r w:rsidRPr="008B73E3">
        <w:rPr>
          <w:rFonts w:eastAsia="Times New Roman" w:cs="Arial"/>
          <w:bCs/>
          <w:color w:val="000000"/>
          <w:kern w:val="32"/>
          <w:szCs w:val="32"/>
        </w:rPr>
        <w:t>Deirdre M. Kochanski</w:t>
      </w:r>
      <w:r w:rsidRPr="008B73E3">
        <w:rPr>
          <w:rFonts w:cs="Arial"/>
          <w:szCs w:val="20"/>
        </w:rPr>
        <w:t xml:space="preserve"> </w:t>
      </w:r>
      <w:r w:rsidR="00042542" w:rsidRPr="008B73E3">
        <w:rPr>
          <w:rFonts w:eastAsia="Arial" w:cs="Arial"/>
          <w:szCs w:val="20"/>
        </w:rPr>
        <w:t xml:space="preserve">may </w:t>
      </w:r>
      <w:proofErr w:type="gramStart"/>
      <w:r w:rsidR="00042542">
        <w:rPr>
          <w:rFonts w:eastAsia="Arial" w:cs="Arial"/>
          <w:szCs w:val="20"/>
        </w:rPr>
        <w:t>recommend</w:t>
      </w:r>
      <w:r w:rsidR="00042542" w:rsidRPr="008B73E3">
        <w:rPr>
          <w:rFonts w:eastAsia="Arial" w:cs="Arial"/>
          <w:szCs w:val="20"/>
        </w:rPr>
        <w:t>,</w:t>
      </w:r>
      <w:proofErr w:type="gramEnd"/>
      <w:r w:rsidR="00042542" w:rsidRPr="008B73E3">
        <w:rPr>
          <w:rFonts w:eastAsia="Arial" w:cs="Arial"/>
          <w:szCs w:val="20"/>
        </w:rPr>
        <w:t xml:space="preserve"> general disability insurance, life insurance, annuities, and other insurance products to you.  </w:t>
      </w:r>
      <w:r w:rsidR="00042542">
        <w:rPr>
          <w:rFonts w:eastAsia="Arial" w:cs="Arial"/>
          <w:szCs w:val="20"/>
        </w:rPr>
        <w:t>To maintain our status as a fee-only advisory firm, Ms. Kochanski will not accept commissions when recommending these products.</w:t>
      </w:r>
    </w:p>
    <w:p w14:paraId="4CA9EAF7" w14:textId="3D439A40" w:rsidR="000D749E" w:rsidRPr="000D749E" w:rsidRDefault="005905F8" w:rsidP="00E30572">
      <w:pPr>
        <w:spacing w:after="200"/>
      </w:pPr>
      <w:r w:rsidRPr="008B73E3">
        <w:rPr>
          <w:rFonts w:eastAsia="Arial" w:cs="Arial"/>
          <w:szCs w:val="20"/>
        </w:rPr>
        <w:t xml:space="preserve">Clients are never obligated or required to purchase insurance products from or through </w:t>
      </w:r>
      <w:r w:rsidRPr="008B73E3">
        <w:rPr>
          <w:rFonts w:eastAsia="Times New Roman" w:cs="Arial"/>
          <w:bCs/>
          <w:color w:val="000000"/>
          <w:kern w:val="32"/>
          <w:szCs w:val="32"/>
        </w:rPr>
        <w:t>Deirdre M. Kochanski</w:t>
      </w:r>
      <w:r w:rsidRPr="008B73E3">
        <w:rPr>
          <w:rFonts w:cs="Arial"/>
          <w:szCs w:val="20"/>
        </w:rPr>
        <w:t xml:space="preserve"> </w:t>
      </w:r>
      <w:r w:rsidRPr="008B73E3">
        <w:rPr>
          <w:rFonts w:eastAsia="Arial" w:cs="Arial"/>
          <w:szCs w:val="20"/>
        </w:rPr>
        <w:t xml:space="preserve">and may choose any independent insurance agent </w:t>
      </w:r>
      <w:proofErr w:type="gramStart"/>
      <w:r w:rsidRPr="008B73E3">
        <w:rPr>
          <w:rFonts w:eastAsia="Arial" w:cs="Arial"/>
          <w:szCs w:val="20"/>
        </w:rPr>
        <w:t>and</w:t>
      </w:r>
      <w:proofErr w:type="gramEnd"/>
      <w:r w:rsidRPr="008B73E3">
        <w:rPr>
          <w:rFonts w:eastAsia="Arial" w:cs="Arial"/>
          <w:szCs w:val="20"/>
        </w:rPr>
        <w:t xml:space="preserve"> insurance company to purchase insurance products.</w:t>
      </w:r>
    </w:p>
    <w:p w14:paraId="2541DB32" w14:textId="77777777" w:rsidR="005905F8" w:rsidRPr="008B73E3" w:rsidRDefault="005905F8" w:rsidP="005905F8">
      <w:pPr>
        <w:rPr>
          <w:b/>
          <w:i/>
          <w:u w:val="single"/>
        </w:rPr>
      </w:pPr>
      <w:r w:rsidRPr="008B73E3">
        <w:rPr>
          <w:b/>
          <w:i/>
          <w:u w:val="single"/>
        </w:rPr>
        <w:t>Item 5 – Additional Compensation</w:t>
      </w:r>
      <w:bookmarkEnd w:id="76"/>
    </w:p>
    <w:p w14:paraId="6A82D5C4" w14:textId="77777777" w:rsidR="005905F8" w:rsidRPr="008B73E3" w:rsidRDefault="005905F8" w:rsidP="005905F8">
      <w:pPr>
        <w:spacing w:line="240" w:lineRule="auto"/>
        <w:rPr>
          <w:rFonts w:cs="Arial"/>
          <w:color w:val="000000"/>
        </w:rPr>
      </w:pPr>
    </w:p>
    <w:p w14:paraId="384FC0C8" w14:textId="77777777" w:rsidR="005905F8" w:rsidRPr="008B73E3" w:rsidRDefault="005905F8" w:rsidP="005905F8">
      <w:pPr>
        <w:spacing w:line="240" w:lineRule="auto"/>
        <w:rPr>
          <w:rFonts w:cs="Arial"/>
          <w:color w:val="000000"/>
        </w:rPr>
      </w:pPr>
      <w:r w:rsidRPr="008B73E3">
        <w:rPr>
          <w:rFonts w:cs="Arial"/>
          <w:color w:val="000000"/>
        </w:rPr>
        <w:lastRenderedPageBreak/>
        <w:t>Other than the fees detailed in Item 5 of this Disclosure Brochure, I receive no other compensation related to advisory services provided to clients.</w:t>
      </w:r>
    </w:p>
    <w:p w14:paraId="66A386CE" w14:textId="77777777" w:rsidR="005905F8" w:rsidRPr="008B73E3" w:rsidRDefault="005905F8" w:rsidP="005905F8">
      <w:pPr>
        <w:rPr>
          <w:b/>
          <w:i/>
          <w:u w:val="single"/>
        </w:rPr>
      </w:pPr>
      <w:bookmarkStart w:id="77" w:name="_Toc290286666"/>
    </w:p>
    <w:p w14:paraId="2A7777FC" w14:textId="77777777" w:rsidR="005905F8" w:rsidRPr="008B73E3" w:rsidRDefault="005905F8" w:rsidP="005905F8">
      <w:pPr>
        <w:rPr>
          <w:b/>
          <w:i/>
          <w:u w:val="single"/>
        </w:rPr>
      </w:pPr>
      <w:r w:rsidRPr="008B73E3">
        <w:rPr>
          <w:b/>
          <w:i/>
          <w:u w:val="single"/>
        </w:rPr>
        <w:t>Item 6 – Supervision</w:t>
      </w:r>
      <w:bookmarkEnd w:id="77"/>
    </w:p>
    <w:p w14:paraId="4442CEA5" w14:textId="77777777" w:rsidR="005905F8" w:rsidRPr="008B73E3" w:rsidRDefault="005905F8" w:rsidP="005905F8"/>
    <w:p w14:paraId="188302D3" w14:textId="6A3F999B" w:rsidR="005905F8" w:rsidRPr="00733288" w:rsidRDefault="005905F8" w:rsidP="00733288">
      <w:pPr>
        <w:rPr>
          <w:szCs w:val="20"/>
        </w:rPr>
      </w:pPr>
      <w:r w:rsidRPr="008B73E3">
        <w:rPr>
          <w:bCs/>
          <w:kern w:val="32"/>
          <w:szCs w:val="32"/>
        </w:rPr>
        <w:t>Deirdre M. Kochanski</w:t>
      </w:r>
      <w:r w:rsidRPr="008B73E3">
        <w:rPr>
          <w:szCs w:val="20"/>
        </w:rPr>
        <w:t xml:space="preserve"> is the Chief Compliance Officer of Wellspring Financial Partners and ultimately responsible for the firm’s compliance program including establishing procedures designed to monitor and supervise the activities and services provided by the firm and its supervised persons. </w:t>
      </w:r>
      <w:r w:rsidRPr="008B73E3">
        <w:rPr>
          <w:bCs/>
          <w:kern w:val="32"/>
          <w:szCs w:val="32"/>
        </w:rPr>
        <w:t>Deirdre M. Kochanski can be reached at</w:t>
      </w:r>
      <w:r w:rsidRPr="008B73E3">
        <w:rPr>
          <w:b/>
          <w:szCs w:val="20"/>
        </w:rPr>
        <w:t xml:space="preserve"> </w:t>
      </w:r>
      <w:r w:rsidRPr="008B73E3">
        <w:rPr>
          <w:szCs w:val="20"/>
        </w:rPr>
        <w:t>(520)327-1019.</w:t>
      </w:r>
      <w:bookmarkStart w:id="78" w:name="_Toc330897998"/>
      <w:bookmarkStart w:id="79" w:name="_Toc360109847"/>
    </w:p>
    <w:p w14:paraId="751005D5" w14:textId="77777777" w:rsidR="005905F8" w:rsidRPr="008B73E3" w:rsidRDefault="005905F8" w:rsidP="005905F8">
      <w:pPr>
        <w:pStyle w:val="NoSpacing"/>
      </w:pPr>
    </w:p>
    <w:p w14:paraId="0218D0AC" w14:textId="5D09D056" w:rsidR="00C35C2F" w:rsidRPr="00C35C2F" w:rsidRDefault="00C35C2F" w:rsidP="00C35C2F">
      <w:pPr>
        <w:pStyle w:val="Heading1"/>
        <w:spacing w:before="0" w:after="0"/>
        <w:rPr>
          <w:i/>
          <w:lang w:val="en-US"/>
        </w:rPr>
      </w:pPr>
      <w:bookmarkStart w:id="80" w:name="_Toc150267274"/>
      <w:bookmarkEnd w:id="59"/>
      <w:bookmarkEnd w:id="78"/>
      <w:bookmarkEnd w:id="79"/>
      <w:r w:rsidRPr="008B73E3">
        <w:rPr>
          <w:i/>
        </w:rPr>
        <w:t xml:space="preserve">Information Required by Part 2B of Form ADV: Brochure Supplement – </w:t>
      </w:r>
      <w:r>
        <w:rPr>
          <w:i/>
          <w:lang w:val="en-US"/>
        </w:rPr>
        <w:t>Elias Young</w:t>
      </w:r>
      <w:bookmarkEnd w:id="80"/>
    </w:p>
    <w:p w14:paraId="28943DBE" w14:textId="77777777" w:rsidR="0062198A" w:rsidRPr="00C35C2F" w:rsidRDefault="0062198A" w:rsidP="0062198A">
      <w:pPr>
        <w:rPr>
          <w:b/>
          <w:i/>
          <w:u w:val="single"/>
          <w:lang w:val="x-none"/>
        </w:rPr>
      </w:pPr>
    </w:p>
    <w:p w14:paraId="5A115BB8" w14:textId="77777777" w:rsidR="0062198A" w:rsidRPr="008B73E3" w:rsidRDefault="0062198A" w:rsidP="0062198A">
      <w:pPr>
        <w:rPr>
          <w:b/>
          <w:i/>
          <w:u w:val="single"/>
        </w:rPr>
      </w:pPr>
      <w:r w:rsidRPr="008B73E3">
        <w:rPr>
          <w:b/>
          <w:i/>
          <w:u w:val="single"/>
        </w:rPr>
        <w:t>Item 1 – Cover Page</w:t>
      </w:r>
    </w:p>
    <w:p w14:paraId="66F87670" w14:textId="77777777" w:rsidR="0062198A" w:rsidRPr="008B73E3" w:rsidRDefault="0062198A" w:rsidP="0062198A">
      <w:pPr>
        <w:spacing w:line="240" w:lineRule="auto"/>
        <w:rPr>
          <w:rFonts w:cs="Arial"/>
          <w:color w:val="000000"/>
        </w:rPr>
      </w:pPr>
    </w:p>
    <w:p w14:paraId="64E4834C" w14:textId="77777777" w:rsidR="0062198A" w:rsidRPr="008B73E3" w:rsidRDefault="0062198A" w:rsidP="0062198A">
      <w:pPr>
        <w:rPr>
          <w:rFonts w:cs="Arial"/>
          <w:color w:val="000000"/>
          <w:sz w:val="16"/>
        </w:rPr>
      </w:pPr>
      <w:r w:rsidRPr="008B73E3">
        <w:rPr>
          <w:rFonts w:cs="Arial"/>
          <w:bCs/>
          <w:szCs w:val="24"/>
        </w:rPr>
        <w:t xml:space="preserve">This brochure supplement provides information about </w:t>
      </w:r>
      <w:r>
        <w:t>Elias Young</w:t>
      </w:r>
      <w:r w:rsidRPr="008B73E3">
        <w:rPr>
          <w:i/>
        </w:rPr>
        <w:t xml:space="preserve"> </w:t>
      </w:r>
      <w:r w:rsidRPr="008B73E3">
        <w:rPr>
          <w:rFonts w:cs="Arial"/>
          <w:bCs/>
          <w:szCs w:val="24"/>
        </w:rPr>
        <w:t xml:space="preserve">that supplements the </w:t>
      </w:r>
      <w:r w:rsidRPr="008B73E3">
        <w:rPr>
          <w:szCs w:val="16"/>
        </w:rPr>
        <w:t>Investment Metrics Inc. dba Wellspring Financial Partners</w:t>
      </w:r>
      <w:r w:rsidRPr="008B73E3">
        <w:rPr>
          <w:rFonts w:cs="Arial"/>
          <w:bCs/>
          <w:sz w:val="24"/>
          <w:szCs w:val="24"/>
        </w:rPr>
        <w:t xml:space="preserve"> </w:t>
      </w:r>
      <w:r w:rsidRPr="008B73E3">
        <w:rPr>
          <w:rFonts w:cs="Arial"/>
          <w:bCs/>
          <w:szCs w:val="24"/>
        </w:rPr>
        <w:t xml:space="preserve">brochure.  You should have received a copy of that brochure.  Please contact </w:t>
      </w:r>
      <w:r w:rsidRPr="008B73E3">
        <w:rPr>
          <w:rFonts w:cs="Arial"/>
          <w:bCs/>
          <w:szCs w:val="20"/>
        </w:rPr>
        <w:t xml:space="preserve">Deirdre M. Kochanski at (520) 906-3424 or </w:t>
      </w:r>
      <w:hyperlink r:id="rId33" w:history="1">
        <w:r w:rsidRPr="008B73E3">
          <w:rPr>
            <w:rStyle w:val="Hyperlink"/>
            <w:szCs w:val="20"/>
          </w:rPr>
          <w:t>dkochanski@wellspringfp.com</w:t>
        </w:r>
      </w:hyperlink>
      <w:r w:rsidRPr="008B73E3">
        <w:rPr>
          <w:rFonts w:eastAsia="Times New Roman"/>
          <w:color w:val="000000"/>
          <w:szCs w:val="20"/>
        </w:rPr>
        <w:t xml:space="preserve"> </w:t>
      </w:r>
      <w:r w:rsidRPr="008B73E3">
        <w:rPr>
          <w:rFonts w:cs="Arial"/>
          <w:bCs/>
          <w:szCs w:val="24"/>
        </w:rPr>
        <w:t xml:space="preserve">if you did not receive </w:t>
      </w:r>
      <w:r w:rsidRPr="008B73E3">
        <w:t>Wellspring Financial Partners</w:t>
      </w:r>
      <w:r w:rsidRPr="008B73E3">
        <w:rPr>
          <w:rFonts w:cs="Arial"/>
          <w:bCs/>
          <w:szCs w:val="24"/>
        </w:rPr>
        <w:t xml:space="preserve">’ brochure or if you have any questions about the contents of this supplement. Additional information about </w:t>
      </w:r>
      <w:r>
        <w:t>Elias Young</w:t>
      </w:r>
      <w:r w:rsidRPr="008B73E3">
        <w:rPr>
          <w:i/>
        </w:rPr>
        <w:t xml:space="preserve"> </w:t>
      </w:r>
      <w:r w:rsidRPr="008B73E3">
        <w:rPr>
          <w:rFonts w:cs="Arial"/>
          <w:bCs/>
          <w:szCs w:val="24"/>
        </w:rPr>
        <w:t xml:space="preserve">is available on the SEC’s website at </w:t>
      </w:r>
      <w:hyperlink r:id="rId34" w:history="1">
        <w:r w:rsidRPr="008B73E3">
          <w:rPr>
            <w:rStyle w:val="Hyperlink"/>
            <w:rFonts w:cs="Arial"/>
            <w:bCs/>
            <w:szCs w:val="24"/>
          </w:rPr>
          <w:t>www.adviserinfo.sec.gov</w:t>
        </w:r>
      </w:hyperlink>
      <w:r w:rsidRPr="008B73E3">
        <w:rPr>
          <w:rFonts w:cs="Arial"/>
          <w:bCs/>
          <w:szCs w:val="24"/>
        </w:rPr>
        <w:t>.                            </w:t>
      </w:r>
    </w:p>
    <w:p w14:paraId="2D8DE7EE" w14:textId="77777777" w:rsidR="0062198A" w:rsidRPr="008B73E3" w:rsidRDefault="0062198A" w:rsidP="0062198A">
      <w:pPr>
        <w:spacing w:line="240" w:lineRule="auto"/>
        <w:rPr>
          <w:rFonts w:cs="Arial"/>
          <w:color w:val="000000"/>
        </w:rPr>
      </w:pPr>
    </w:p>
    <w:p w14:paraId="38076FD3" w14:textId="77777777" w:rsidR="0062198A" w:rsidRPr="008B73E3" w:rsidRDefault="0062198A" w:rsidP="0062198A">
      <w:pPr>
        <w:rPr>
          <w:b/>
          <w:i/>
          <w:u w:val="single"/>
        </w:rPr>
      </w:pPr>
      <w:r w:rsidRPr="008B73E3">
        <w:rPr>
          <w:b/>
          <w:i/>
          <w:u w:val="single"/>
        </w:rPr>
        <w:t>Item 2 – Educational Background and Business Experience</w:t>
      </w:r>
    </w:p>
    <w:p w14:paraId="1059CDBE" w14:textId="77777777" w:rsidR="0062198A" w:rsidRPr="008B73E3" w:rsidRDefault="0062198A" w:rsidP="0062198A">
      <w:pPr>
        <w:spacing w:line="240" w:lineRule="auto"/>
        <w:rPr>
          <w:rFonts w:cs="Arial"/>
          <w:color w:val="000000"/>
        </w:rPr>
      </w:pPr>
    </w:p>
    <w:p w14:paraId="6036AE90" w14:textId="77777777" w:rsidR="0062198A" w:rsidRPr="008B73E3" w:rsidRDefault="0062198A" w:rsidP="0062198A">
      <w:pPr>
        <w:rPr>
          <w:rFonts w:cs="Arial"/>
          <w:color w:val="000000"/>
        </w:rPr>
      </w:pPr>
      <w:r>
        <w:t>Elias Young</w:t>
      </w:r>
      <w:r w:rsidRPr="008B73E3">
        <w:rPr>
          <w:rFonts w:cs="Arial"/>
          <w:color w:val="000000"/>
        </w:rPr>
        <w:t xml:space="preserve">, </w:t>
      </w:r>
      <w:r>
        <w:rPr>
          <w:rFonts w:cs="Arial"/>
          <w:color w:val="000000"/>
        </w:rPr>
        <w:t>Planner</w:t>
      </w:r>
      <w:r w:rsidRPr="008B73E3">
        <w:rPr>
          <w:rFonts w:cs="Arial"/>
          <w:color w:val="000000"/>
        </w:rPr>
        <w:t xml:space="preserve">; Born in </w:t>
      </w:r>
      <w:r>
        <w:rPr>
          <w:rFonts w:cs="Arial"/>
          <w:color w:val="000000"/>
        </w:rPr>
        <w:t>1994</w:t>
      </w:r>
    </w:p>
    <w:p w14:paraId="2CD3C186" w14:textId="77777777" w:rsidR="0062198A" w:rsidRPr="008B73E3" w:rsidRDefault="0062198A" w:rsidP="0062198A">
      <w:pPr>
        <w:spacing w:line="240" w:lineRule="auto"/>
        <w:rPr>
          <w:rFonts w:cs="Arial"/>
          <w:color w:val="000000"/>
        </w:rPr>
      </w:pPr>
    </w:p>
    <w:p w14:paraId="52B40B25" w14:textId="77777777" w:rsidR="0062198A" w:rsidRPr="008B73E3" w:rsidRDefault="0062198A" w:rsidP="0062198A">
      <w:pPr>
        <w:autoSpaceDE w:val="0"/>
        <w:autoSpaceDN w:val="0"/>
        <w:adjustRightInd w:val="0"/>
        <w:rPr>
          <w:b/>
        </w:rPr>
      </w:pPr>
      <w:r w:rsidRPr="008B73E3">
        <w:rPr>
          <w:b/>
          <w:iCs/>
        </w:rPr>
        <w:t>Education Background</w:t>
      </w:r>
      <w:r w:rsidRPr="008B73E3">
        <w:rPr>
          <w:b/>
        </w:rPr>
        <w:t>:</w:t>
      </w:r>
    </w:p>
    <w:p w14:paraId="601C5FA2" w14:textId="77777777" w:rsidR="0062198A" w:rsidRDefault="0062198A" w:rsidP="0062198A">
      <w:pPr>
        <w:pStyle w:val="NoSpacing"/>
        <w:numPr>
          <w:ilvl w:val="0"/>
          <w:numId w:val="15"/>
        </w:numPr>
      </w:pPr>
      <w:r>
        <w:t>Sacramento State University</w:t>
      </w:r>
      <w:r w:rsidRPr="008B73E3">
        <w:t xml:space="preserve"> Bachelor</w:t>
      </w:r>
      <w:r>
        <w:t xml:space="preserve"> of Science in </w:t>
      </w:r>
      <w:r w:rsidR="00633BAA">
        <w:t>Business Administration</w:t>
      </w:r>
      <w:r w:rsidRPr="008B73E3">
        <w:t xml:space="preserve"> in </w:t>
      </w:r>
      <w:r>
        <w:t>2019</w:t>
      </w:r>
    </w:p>
    <w:p w14:paraId="3B8DB7D9" w14:textId="77777777" w:rsidR="0062198A" w:rsidRPr="008B73E3" w:rsidRDefault="0062198A" w:rsidP="0062198A">
      <w:pPr>
        <w:pStyle w:val="NoSpacing"/>
        <w:numPr>
          <w:ilvl w:val="0"/>
          <w:numId w:val="15"/>
        </w:numPr>
      </w:pPr>
      <w:r>
        <w:t>Sacramento City College</w:t>
      </w:r>
      <w:r w:rsidRPr="008B73E3">
        <w:t xml:space="preserve"> </w:t>
      </w:r>
      <w:r>
        <w:t>2016</w:t>
      </w:r>
    </w:p>
    <w:p w14:paraId="46D2CC2F" w14:textId="77777777" w:rsidR="0062198A" w:rsidRPr="008B73E3" w:rsidRDefault="0062198A" w:rsidP="0062198A">
      <w:pPr>
        <w:autoSpaceDE w:val="0"/>
        <w:autoSpaceDN w:val="0"/>
        <w:adjustRightInd w:val="0"/>
        <w:spacing w:line="240" w:lineRule="auto"/>
        <w:rPr>
          <w:b/>
          <w:iCs/>
        </w:rPr>
      </w:pPr>
    </w:p>
    <w:p w14:paraId="1FF00470" w14:textId="77777777" w:rsidR="0062198A" w:rsidRPr="008B73E3" w:rsidRDefault="0062198A" w:rsidP="0062198A">
      <w:pPr>
        <w:autoSpaceDE w:val="0"/>
        <w:autoSpaceDN w:val="0"/>
        <w:adjustRightInd w:val="0"/>
        <w:spacing w:line="240" w:lineRule="auto"/>
        <w:rPr>
          <w:b/>
        </w:rPr>
      </w:pPr>
      <w:r w:rsidRPr="008B73E3">
        <w:rPr>
          <w:b/>
          <w:iCs/>
        </w:rPr>
        <w:t>Business Background</w:t>
      </w:r>
      <w:r w:rsidRPr="008B73E3">
        <w:rPr>
          <w:b/>
        </w:rPr>
        <w:t>:</w:t>
      </w:r>
    </w:p>
    <w:p w14:paraId="55E6FC9A" w14:textId="77777777" w:rsidR="0062198A" w:rsidRPr="008B73E3" w:rsidRDefault="0062198A" w:rsidP="0062198A">
      <w:pPr>
        <w:numPr>
          <w:ilvl w:val="0"/>
          <w:numId w:val="11"/>
        </w:numPr>
        <w:spacing w:line="240" w:lineRule="auto"/>
      </w:pPr>
      <w:r w:rsidRPr="008B73E3">
        <w:t xml:space="preserve">Investment Metrics, Inc. dba Wellspring Financial Partners, LLC, </w:t>
      </w:r>
      <w:r>
        <w:t>Planner</w:t>
      </w:r>
      <w:r w:rsidRPr="008B73E3">
        <w:t xml:space="preserve">, </w:t>
      </w:r>
      <w:r>
        <w:t>06/2019</w:t>
      </w:r>
      <w:r w:rsidRPr="008B73E3">
        <w:t xml:space="preserve"> to Present</w:t>
      </w:r>
    </w:p>
    <w:p w14:paraId="19757777" w14:textId="77777777" w:rsidR="0062198A" w:rsidRDefault="0062198A" w:rsidP="0062198A">
      <w:pPr>
        <w:pStyle w:val="NoSpacing"/>
        <w:numPr>
          <w:ilvl w:val="0"/>
          <w:numId w:val="11"/>
        </w:numPr>
      </w:pPr>
      <w:r>
        <w:t>Supreme Pizza</w:t>
      </w:r>
      <w:r w:rsidRPr="008B73E3">
        <w:t xml:space="preserve">, </w:t>
      </w:r>
      <w:r>
        <w:t>Driver/Manager</w:t>
      </w:r>
      <w:r w:rsidRPr="008B73E3">
        <w:t xml:space="preserve">, </w:t>
      </w:r>
      <w:r>
        <w:t>01/2015</w:t>
      </w:r>
      <w:r w:rsidRPr="008B73E3">
        <w:t xml:space="preserve"> to </w:t>
      </w:r>
      <w:r>
        <w:t>05/2019</w:t>
      </w:r>
    </w:p>
    <w:p w14:paraId="4A74C9B3" w14:textId="77777777" w:rsidR="0062198A" w:rsidRPr="008B73E3" w:rsidRDefault="0062198A" w:rsidP="0062198A">
      <w:pPr>
        <w:pStyle w:val="NoSpacing"/>
        <w:numPr>
          <w:ilvl w:val="0"/>
          <w:numId w:val="11"/>
        </w:numPr>
      </w:pPr>
      <w:r>
        <w:t>Sacramento City College, Student, 01/2012 to 07/2016</w:t>
      </w:r>
    </w:p>
    <w:p w14:paraId="7D6ABE14" w14:textId="77777777" w:rsidR="0062198A" w:rsidRPr="008B73E3" w:rsidRDefault="0062198A" w:rsidP="0062198A">
      <w:pPr>
        <w:rPr>
          <w:b/>
          <w:i/>
          <w:u w:val="single"/>
        </w:rPr>
      </w:pPr>
    </w:p>
    <w:p w14:paraId="030AEE3F" w14:textId="77777777" w:rsidR="0062198A" w:rsidRPr="008B73E3" w:rsidRDefault="0062198A" w:rsidP="0062198A">
      <w:pPr>
        <w:rPr>
          <w:b/>
          <w:i/>
          <w:u w:val="single"/>
        </w:rPr>
      </w:pPr>
      <w:r w:rsidRPr="008B73E3">
        <w:rPr>
          <w:b/>
          <w:i/>
          <w:u w:val="single"/>
        </w:rPr>
        <w:t>Item 3 – Disciplinary Information</w:t>
      </w:r>
    </w:p>
    <w:p w14:paraId="5562866E" w14:textId="77777777" w:rsidR="0062198A" w:rsidRPr="008B73E3" w:rsidRDefault="0062198A" w:rsidP="0062198A">
      <w:pPr>
        <w:spacing w:line="240" w:lineRule="auto"/>
        <w:rPr>
          <w:rFonts w:cs="Arial"/>
          <w:color w:val="000000"/>
        </w:rPr>
      </w:pPr>
    </w:p>
    <w:p w14:paraId="3FCC15DC" w14:textId="77777777" w:rsidR="0062198A" w:rsidRPr="008B73E3" w:rsidRDefault="0062198A" w:rsidP="0062198A">
      <w:pPr>
        <w:spacing w:line="240" w:lineRule="auto"/>
        <w:rPr>
          <w:rFonts w:cs="Arial"/>
          <w:color w:val="000000"/>
        </w:rPr>
      </w:pPr>
      <w:r w:rsidRPr="008B73E3">
        <w:rPr>
          <w:rFonts w:cs="Arial"/>
          <w:color w:val="000000"/>
        </w:rPr>
        <w:t>As previously stated in Item 9 of this Disclosure Brochure, I have never been subject to a legal or disciplinary event.</w:t>
      </w:r>
    </w:p>
    <w:p w14:paraId="136F78FC" w14:textId="77777777" w:rsidR="0062198A" w:rsidRPr="008B73E3" w:rsidRDefault="0062198A" w:rsidP="0062198A">
      <w:pPr>
        <w:pStyle w:val="NoSpacing"/>
      </w:pPr>
    </w:p>
    <w:p w14:paraId="368109C7" w14:textId="77777777" w:rsidR="0062198A" w:rsidRPr="008B73E3" w:rsidRDefault="0062198A" w:rsidP="0062198A">
      <w:pPr>
        <w:rPr>
          <w:b/>
          <w:i/>
          <w:u w:val="single"/>
        </w:rPr>
      </w:pPr>
      <w:r w:rsidRPr="008B73E3">
        <w:rPr>
          <w:b/>
          <w:i/>
          <w:u w:val="single"/>
        </w:rPr>
        <w:t>Item 4 – Other Business Activities</w:t>
      </w:r>
    </w:p>
    <w:p w14:paraId="0F60F3E8" w14:textId="77777777" w:rsidR="0062198A" w:rsidRPr="008B73E3" w:rsidRDefault="0062198A" w:rsidP="0062198A">
      <w:pPr>
        <w:spacing w:line="240" w:lineRule="auto"/>
        <w:rPr>
          <w:rFonts w:cs="Arial"/>
          <w:color w:val="000000"/>
        </w:rPr>
      </w:pPr>
    </w:p>
    <w:p w14:paraId="1579D23E" w14:textId="77777777" w:rsidR="0062198A" w:rsidRPr="008B73E3" w:rsidRDefault="0062198A" w:rsidP="0062198A">
      <w:r w:rsidRPr="008B73E3">
        <w:t xml:space="preserve">Wellspring Financial Partners is an independent investment advisory firm and only provides investment advisory services.  I am not engaged in any other business activities and offer no other services than those described in this Disclosure Brochure.  </w:t>
      </w:r>
    </w:p>
    <w:p w14:paraId="7D834885" w14:textId="77777777" w:rsidR="0062198A" w:rsidRPr="008B73E3" w:rsidRDefault="0062198A" w:rsidP="0062198A">
      <w:pPr>
        <w:pStyle w:val="NoSpacing"/>
      </w:pPr>
    </w:p>
    <w:p w14:paraId="308218C5" w14:textId="77777777" w:rsidR="0062198A" w:rsidRPr="008B73E3" w:rsidRDefault="0062198A" w:rsidP="0062198A">
      <w:pPr>
        <w:rPr>
          <w:b/>
          <w:i/>
          <w:u w:val="single"/>
        </w:rPr>
      </w:pPr>
      <w:r w:rsidRPr="008B73E3">
        <w:rPr>
          <w:b/>
          <w:i/>
          <w:u w:val="single"/>
        </w:rPr>
        <w:t>Item 5 – Additional Compensation</w:t>
      </w:r>
    </w:p>
    <w:p w14:paraId="09FCFA30" w14:textId="77777777" w:rsidR="0062198A" w:rsidRPr="008B73E3" w:rsidRDefault="0062198A" w:rsidP="0062198A">
      <w:pPr>
        <w:spacing w:line="240" w:lineRule="auto"/>
        <w:rPr>
          <w:rFonts w:cs="Arial"/>
          <w:color w:val="000000"/>
        </w:rPr>
      </w:pPr>
    </w:p>
    <w:p w14:paraId="4916B4E4" w14:textId="77777777" w:rsidR="0062198A" w:rsidRPr="008B73E3" w:rsidRDefault="0062198A" w:rsidP="0062198A">
      <w:pPr>
        <w:spacing w:line="240" w:lineRule="auto"/>
        <w:rPr>
          <w:rFonts w:cs="Arial"/>
          <w:color w:val="000000"/>
        </w:rPr>
      </w:pPr>
      <w:r w:rsidRPr="008B73E3">
        <w:rPr>
          <w:rFonts w:cs="Arial"/>
          <w:color w:val="000000"/>
        </w:rPr>
        <w:t>Other than the fees detailed in Item 5 of this Disclosure Brochure, I receive no other compensation related to advisory services provided to clients.</w:t>
      </w:r>
    </w:p>
    <w:p w14:paraId="0726642D" w14:textId="77777777" w:rsidR="0062198A" w:rsidRDefault="0062198A" w:rsidP="0062198A">
      <w:pPr>
        <w:rPr>
          <w:b/>
          <w:i/>
          <w:u w:val="single"/>
        </w:rPr>
      </w:pPr>
    </w:p>
    <w:p w14:paraId="66DDC18D" w14:textId="77777777" w:rsidR="0062198A" w:rsidRPr="008B73E3" w:rsidRDefault="0062198A" w:rsidP="0062198A">
      <w:pPr>
        <w:rPr>
          <w:b/>
          <w:i/>
          <w:u w:val="single"/>
        </w:rPr>
      </w:pPr>
      <w:r w:rsidRPr="008B73E3">
        <w:rPr>
          <w:b/>
          <w:i/>
          <w:u w:val="single"/>
        </w:rPr>
        <w:t>Item 6 – Supervision</w:t>
      </w:r>
    </w:p>
    <w:p w14:paraId="645728B2" w14:textId="77777777" w:rsidR="0062198A" w:rsidRPr="008B73E3" w:rsidRDefault="0062198A" w:rsidP="0062198A">
      <w:pPr>
        <w:rPr>
          <w:rFonts w:eastAsia="Times New Roman" w:cs="Arial"/>
          <w:bCs/>
          <w:color w:val="000000"/>
          <w:kern w:val="32"/>
          <w:szCs w:val="32"/>
        </w:rPr>
      </w:pPr>
    </w:p>
    <w:p w14:paraId="4FFA152A" w14:textId="2DA7F659" w:rsidR="0062198A" w:rsidRPr="000D749E" w:rsidRDefault="0062198A" w:rsidP="000D749E">
      <w:r w:rsidRPr="008B73E3">
        <w:rPr>
          <w:rFonts w:eastAsia="Times New Roman"/>
          <w:bCs/>
          <w:kern w:val="32"/>
          <w:szCs w:val="32"/>
        </w:rPr>
        <w:lastRenderedPageBreak/>
        <w:t>Deirdre M. Kochanski</w:t>
      </w:r>
      <w:r w:rsidRPr="008B73E3">
        <w:t xml:space="preserve"> is the Chief Compliance Officer of Wellspring Financial Partners and ultimately responsible for the firm’s compliance program including establishing procedures designed to monitor and supervise the activities and services provided by the firm and its supervised persons. </w:t>
      </w:r>
      <w:r w:rsidRPr="008B73E3">
        <w:rPr>
          <w:rFonts w:eastAsia="Times New Roman"/>
          <w:bCs/>
          <w:kern w:val="32"/>
          <w:szCs w:val="32"/>
        </w:rPr>
        <w:t>Deirdre M. Kochanski can be reached at</w:t>
      </w:r>
      <w:r w:rsidRPr="008B73E3">
        <w:rPr>
          <w:b/>
        </w:rPr>
        <w:t xml:space="preserve"> </w:t>
      </w:r>
      <w:r w:rsidRPr="008B73E3">
        <w:rPr>
          <w:szCs w:val="20"/>
        </w:rPr>
        <w:t>(520)327-1019</w:t>
      </w:r>
      <w:r w:rsidRPr="008B73E3">
        <w:t>.</w:t>
      </w:r>
    </w:p>
    <w:p w14:paraId="46801CC8" w14:textId="649CCD9D" w:rsidR="00B96EFE" w:rsidRPr="008B73E3" w:rsidRDefault="00B96EFE" w:rsidP="00B96EFE">
      <w:pPr>
        <w:pStyle w:val="Heading1"/>
        <w:rPr>
          <w:i/>
        </w:rPr>
      </w:pPr>
      <w:bookmarkStart w:id="81" w:name="_Toc150267275"/>
      <w:r w:rsidRPr="008B73E3">
        <w:rPr>
          <w:i/>
        </w:rPr>
        <w:t xml:space="preserve">Information Required by Part 2B of Form ADV: Brochure Supplement – </w:t>
      </w:r>
      <w:r>
        <w:rPr>
          <w:i/>
          <w:lang w:val="en-US"/>
        </w:rPr>
        <w:t xml:space="preserve">John </w:t>
      </w:r>
      <w:r w:rsidR="00060FEF">
        <w:rPr>
          <w:i/>
          <w:lang w:val="en-US"/>
        </w:rPr>
        <w:t>Sentner</w:t>
      </w:r>
      <w:bookmarkEnd w:id="81"/>
      <w:r w:rsidRPr="008B73E3">
        <w:rPr>
          <w:i/>
        </w:rPr>
        <w:t xml:space="preserve"> </w:t>
      </w:r>
    </w:p>
    <w:p w14:paraId="3BDD0637" w14:textId="77777777" w:rsidR="00B96EFE" w:rsidRPr="008B73E3" w:rsidRDefault="00B96EFE" w:rsidP="00B96EFE">
      <w:pPr>
        <w:spacing w:line="240" w:lineRule="auto"/>
        <w:rPr>
          <w:rFonts w:cs="Arial"/>
          <w:color w:val="000000"/>
        </w:rPr>
      </w:pPr>
    </w:p>
    <w:p w14:paraId="2944327D" w14:textId="77777777" w:rsidR="00B96EFE" w:rsidRPr="008B73E3" w:rsidRDefault="00B96EFE" w:rsidP="00B96EFE">
      <w:pPr>
        <w:spacing w:line="240" w:lineRule="auto"/>
        <w:rPr>
          <w:rFonts w:cs="Arial"/>
          <w:color w:val="000000"/>
        </w:rPr>
      </w:pPr>
      <w:r w:rsidRPr="008B73E3">
        <w:rPr>
          <w:rFonts w:cs="Arial"/>
          <w:color w:val="000000"/>
        </w:rPr>
        <w:t>The following are responses to each item found in the Form ADV Part 2B instructions.</w:t>
      </w:r>
    </w:p>
    <w:p w14:paraId="3851BC54" w14:textId="77777777" w:rsidR="00B96EFE" w:rsidRPr="008B73E3" w:rsidRDefault="00B96EFE" w:rsidP="00B96EFE">
      <w:pPr>
        <w:rPr>
          <w:b/>
          <w:i/>
          <w:u w:val="single"/>
        </w:rPr>
      </w:pPr>
    </w:p>
    <w:p w14:paraId="32B2B0F7" w14:textId="77777777" w:rsidR="00B96EFE" w:rsidRPr="008B73E3" w:rsidRDefault="00B96EFE" w:rsidP="00B96EFE">
      <w:pPr>
        <w:rPr>
          <w:b/>
          <w:i/>
          <w:u w:val="single"/>
        </w:rPr>
      </w:pPr>
      <w:r w:rsidRPr="008B73E3">
        <w:rPr>
          <w:b/>
          <w:i/>
          <w:u w:val="single"/>
        </w:rPr>
        <w:t>Item 1 – Cover Page</w:t>
      </w:r>
    </w:p>
    <w:p w14:paraId="0C3BD464" w14:textId="77777777" w:rsidR="00B96EFE" w:rsidRPr="008B73E3" w:rsidRDefault="00B96EFE" w:rsidP="00B96EFE">
      <w:pPr>
        <w:spacing w:line="240" w:lineRule="auto"/>
        <w:rPr>
          <w:rFonts w:cs="Arial"/>
          <w:color w:val="000000"/>
        </w:rPr>
      </w:pPr>
    </w:p>
    <w:p w14:paraId="6E4FBFF1" w14:textId="2A63BB70" w:rsidR="00B96EFE" w:rsidRPr="008B73E3" w:rsidRDefault="00B96EFE" w:rsidP="00B96EFE">
      <w:pPr>
        <w:rPr>
          <w:rFonts w:cs="Arial"/>
          <w:color w:val="000000"/>
          <w:sz w:val="16"/>
        </w:rPr>
      </w:pPr>
      <w:r w:rsidRPr="008B73E3">
        <w:rPr>
          <w:rFonts w:cs="Arial"/>
          <w:bCs/>
          <w:szCs w:val="24"/>
        </w:rPr>
        <w:t xml:space="preserve">This brochure supplement provides information about </w:t>
      </w:r>
      <w:r w:rsidR="00060FEF">
        <w:t>John Sentner</w:t>
      </w:r>
      <w:r w:rsidRPr="008B73E3">
        <w:rPr>
          <w:i/>
        </w:rPr>
        <w:t xml:space="preserve"> </w:t>
      </w:r>
      <w:r w:rsidRPr="008B73E3">
        <w:rPr>
          <w:rFonts w:cs="Arial"/>
          <w:bCs/>
          <w:szCs w:val="24"/>
        </w:rPr>
        <w:t xml:space="preserve">that supplements the </w:t>
      </w:r>
      <w:r w:rsidRPr="008B73E3">
        <w:rPr>
          <w:szCs w:val="16"/>
        </w:rPr>
        <w:t>Investment Metrics Inc. dba Wellspring Financial Partners</w:t>
      </w:r>
      <w:r w:rsidRPr="008B73E3">
        <w:rPr>
          <w:rFonts w:cs="Arial"/>
          <w:bCs/>
          <w:sz w:val="24"/>
          <w:szCs w:val="24"/>
        </w:rPr>
        <w:t xml:space="preserve"> </w:t>
      </w:r>
      <w:r w:rsidRPr="008B73E3">
        <w:rPr>
          <w:rFonts w:cs="Arial"/>
          <w:bCs/>
          <w:szCs w:val="24"/>
        </w:rPr>
        <w:t xml:space="preserve">brochure.  You should have received a copy of that brochure.  Please contact </w:t>
      </w:r>
      <w:r w:rsidRPr="008B73E3">
        <w:rPr>
          <w:rFonts w:cs="Arial"/>
          <w:bCs/>
          <w:szCs w:val="20"/>
        </w:rPr>
        <w:t xml:space="preserve">Deirdre M. Kochanski at (520) 906-3424 or </w:t>
      </w:r>
      <w:hyperlink r:id="rId35" w:history="1">
        <w:r w:rsidRPr="008B73E3">
          <w:rPr>
            <w:rStyle w:val="Hyperlink"/>
            <w:szCs w:val="20"/>
          </w:rPr>
          <w:t>dkochanski@wellspringfp.com</w:t>
        </w:r>
      </w:hyperlink>
      <w:r w:rsidRPr="008B73E3">
        <w:rPr>
          <w:rFonts w:eastAsia="Times New Roman"/>
          <w:color w:val="000000"/>
          <w:szCs w:val="20"/>
        </w:rPr>
        <w:t xml:space="preserve"> </w:t>
      </w:r>
      <w:r w:rsidRPr="008B73E3">
        <w:rPr>
          <w:rFonts w:cs="Arial"/>
          <w:bCs/>
          <w:szCs w:val="24"/>
        </w:rPr>
        <w:t xml:space="preserve">if you did not receive </w:t>
      </w:r>
      <w:r w:rsidRPr="008B73E3">
        <w:t>Wellspring Financial Partners</w:t>
      </w:r>
      <w:r w:rsidRPr="008B73E3">
        <w:rPr>
          <w:rFonts w:cs="Arial"/>
          <w:bCs/>
          <w:szCs w:val="24"/>
        </w:rPr>
        <w:t xml:space="preserve">’ brochure or if you have any questions about the contents of this supplement. Additional information about </w:t>
      </w:r>
      <w:r w:rsidR="00060FEF">
        <w:t>John Sentner</w:t>
      </w:r>
      <w:r w:rsidRPr="008B73E3">
        <w:rPr>
          <w:i/>
        </w:rPr>
        <w:t xml:space="preserve"> </w:t>
      </w:r>
      <w:r w:rsidRPr="008B73E3">
        <w:rPr>
          <w:rFonts w:cs="Arial"/>
          <w:bCs/>
          <w:szCs w:val="24"/>
        </w:rPr>
        <w:t xml:space="preserve">is available on the SEC’s website at </w:t>
      </w:r>
      <w:hyperlink r:id="rId36" w:history="1">
        <w:r w:rsidRPr="008B73E3">
          <w:rPr>
            <w:rStyle w:val="Hyperlink"/>
            <w:rFonts w:cs="Arial"/>
            <w:bCs/>
            <w:szCs w:val="24"/>
          </w:rPr>
          <w:t>www.adviserinfo.sec.gov</w:t>
        </w:r>
      </w:hyperlink>
      <w:r w:rsidRPr="008B73E3">
        <w:rPr>
          <w:rFonts w:cs="Arial"/>
          <w:bCs/>
          <w:szCs w:val="24"/>
        </w:rPr>
        <w:t>.                            </w:t>
      </w:r>
    </w:p>
    <w:p w14:paraId="04836290" w14:textId="77777777" w:rsidR="00B96EFE" w:rsidRPr="008B73E3" w:rsidRDefault="00B96EFE" w:rsidP="00B96EFE">
      <w:pPr>
        <w:spacing w:line="240" w:lineRule="auto"/>
        <w:rPr>
          <w:rFonts w:cs="Arial"/>
          <w:color w:val="000000"/>
        </w:rPr>
      </w:pPr>
    </w:p>
    <w:p w14:paraId="3F68D1E7" w14:textId="77777777" w:rsidR="00B96EFE" w:rsidRPr="008B73E3" w:rsidRDefault="00B96EFE" w:rsidP="00B96EFE">
      <w:pPr>
        <w:rPr>
          <w:b/>
          <w:i/>
          <w:u w:val="single"/>
        </w:rPr>
      </w:pPr>
      <w:r w:rsidRPr="008B73E3">
        <w:rPr>
          <w:b/>
          <w:i/>
          <w:u w:val="single"/>
        </w:rPr>
        <w:t>Item 2 – Educational Background and Business Experience</w:t>
      </w:r>
    </w:p>
    <w:p w14:paraId="33496F79" w14:textId="77777777" w:rsidR="00B96EFE" w:rsidRPr="008B73E3" w:rsidRDefault="00B96EFE" w:rsidP="00B96EFE">
      <w:pPr>
        <w:spacing w:line="240" w:lineRule="auto"/>
        <w:rPr>
          <w:rFonts w:cs="Arial"/>
          <w:color w:val="000000"/>
        </w:rPr>
      </w:pPr>
    </w:p>
    <w:p w14:paraId="234645A8" w14:textId="6D76D7CE" w:rsidR="00B96EFE" w:rsidRPr="008B73E3" w:rsidRDefault="00060FEF" w:rsidP="00B96EFE">
      <w:pPr>
        <w:rPr>
          <w:rFonts w:cs="Arial"/>
          <w:color w:val="000000"/>
        </w:rPr>
      </w:pPr>
      <w:r>
        <w:t>John Patrick, Sentner</w:t>
      </w:r>
      <w:r w:rsidR="00B96EFE" w:rsidRPr="008B73E3">
        <w:rPr>
          <w:rFonts w:cs="Arial"/>
          <w:color w:val="000000"/>
        </w:rPr>
        <w:t xml:space="preserve">; Born in </w:t>
      </w:r>
      <w:r w:rsidR="00B96EFE">
        <w:rPr>
          <w:rFonts w:cs="Arial"/>
          <w:color w:val="000000"/>
        </w:rPr>
        <w:t>199</w:t>
      </w:r>
      <w:r>
        <w:rPr>
          <w:rFonts w:cs="Arial"/>
          <w:color w:val="000000"/>
        </w:rPr>
        <w:t>8</w:t>
      </w:r>
    </w:p>
    <w:p w14:paraId="59EB098F" w14:textId="77777777" w:rsidR="00B96EFE" w:rsidRPr="008B73E3" w:rsidRDefault="00B96EFE" w:rsidP="00B96EFE">
      <w:pPr>
        <w:spacing w:line="240" w:lineRule="auto"/>
        <w:rPr>
          <w:rFonts w:cs="Arial"/>
          <w:color w:val="000000"/>
        </w:rPr>
      </w:pPr>
    </w:p>
    <w:p w14:paraId="28DA9063" w14:textId="77777777" w:rsidR="00B96EFE" w:rsidRPr="008B73E3" w:rsidRDefault="00B96EFE" w:rsidP="00B96EFE">
      <w:pPr>
        <w:autoSpaceDE w:val="0"/>
        <w:autoSpaceDN w:val="0"/>
        <w:adjustRightInd w:val="0"/>
        <w:rPr>
          <w:b/>
        </w:rPr>
      </w:pPr>
      <w:r w:rsidRPr="008B73E3">
        <w:rPr>
          <w:b/>
          <w:iCs/>
        </w:rPr>
        <w:t>Education Background</w:t>
      </w:r>
      <w:r w:rsidRPr="008B73E3">
        <w:rPr>
          <w:b/>
        </w:rPr>
        <w:t>:</w:t>
      </w:r>
    </w:p>
    <w:p w14:paraId="63E1ECD8" w14:textId="73489EF0" w:rsidR="00B96EFE" w:rsidRDefault="00060FEF" w:rsidP="00B96EFE">
      <w:pPr>
        <w:pStyle w:val="NoSpacing"/>
        <w:numPr>
          <w:ilvl w:val="0"/>
          <w:numId w:val="15"/>
        </w:numPr>
      </w:pPr>
      <w:r>
        <w:t xml:space="preserve">Gonzaga </w:t>
      </w:r>
      <w:r w:rsidR="00B96EFE">
        <w:t>University</w:t>
      </w:r>
      <w:r w:rsidR="00B96EFE" w:rsidRPr="008B73E3">
        <w:t xml:space="preserve"> Bachelor</w:t>
      </w:r>
      <w:r w:rsidR="00B96EFE">
        <w:t xml:space="preserve"> of</w:t>
      </w:r>
      <w:r>
        <w:t xml:space="preserve"> Arts</w:t>
      </w:r>
      <w:r w:rsidR="00B96EFE">
        <w:t xml:space="preserve"> in </w:t>
      </w:r>
      <w:r>
        <w:t>Economics &amp; Philosophy</w:t>
      </w:r>
      <w:r w:rsidR="00B96EFE" w:rsidRPr="008B73E3">
        <w:t xml:space="preserve"> in </w:t>
      </w:r>
      <w:r w:rsidR="00B96EFE">
        <w:t>20</w:t>
      </w:r>
      <w:r>
        <w:t>21</w:t>
      </w:r>
    </w:p>
    <w:p w14:paraId="013CD548" w14:textId="77777777" w:rsidR="00B96EFE" w:rsidRPr="008B73E3" w:rsidRDefault="00B96EFE" w:rsidP="00B96EFE">
      <w:pPr>
        <w:autoSpaceDE w:val="0"/>
        <w:autoSpaceDN w:val="0"/>
        <w:adjustRightInd w:val="0"/>
        <w:spacing w:line="240" w:lineRule="auto"/>
        <w:rPr>
          <w:b/>
          <w:iCs/>
        </w:rPr>
      </w:pPr>
    </w:p>
    <w:p w14:paraId="15CEE754" w14:textId="77777777" w:rsidR="00B96EFE" w:rsidRPr="008B73E3" w:rsidRDefault="00B96EFE" w:rsidP="00B96EFE">
      <w:pPr>
        <w:autoSpaceDE w:val="0"/>
        <w:autoSpaceDN w:val="0"/>
        <w:adjustRightInd w:val="0"/>
        <w:spacing w:line="240" w:lineRule="auto"/>
        <w:rPr>
          <w:b/>
        </w:rPr>
      </w:pPr>
      <w:r w:rsidRPr="008B73E3">
        <w:rPr>
          <w:b/>
          <w:iCs/>
        </w:rPr>
        <w:t>Business Background</w:t>
      </w:r>
      <w:r w:rsidRPr="008B73E3">
        <w:rPr>
          <w:b/>
        </w:rPr>
        <w:t>:</w:t>
      </w:r>
    </w:p>
    <w:p w14:paraId="3D8D2F86" w14:textId="20E46FFB" w:rsidR="00B96EFE" w:rsidRPr="008B73E3" w:rsidRDefault="00B96EFE" w:rsidP="00B96EFE">
      <w:pPr>
        <w:numPr>
          <w:ilvl w:val="0"/>
          <w:numId w:val="11"/>
        </w:numPr>
        <w:spacing w:line="240" w:lineRule="auto"/>
      </w:pPr>
      <w:r w:rsidRPr="008B73E3">
        <w:t xml:space="preserve">Investment Metrics, Inc. dba Wellspring Financial Partners, LLC, </w:t>
      </w:r>
      <w:r w:rsidR="00060FEF">
        <w:t>Client Support Specialist</w:t>
      </w:r>
      <w:r w:rsidRPr="008B73E3">
        <w:t xml:space="preserve">, </w:t>
      </w:r>
      <w:r>
        <w:t>06/20</w:t>
      </w:r>
      <w:r w:rsidR="00060FEF">
        <w:t>21</w:t>
      </w:r>
      <w:r w:rsidRPr="008B73E3">
        <w:t xml:space="preserve"> to Present</w:t>
      </w:r>
    </w:p>
    <w:p w14:paraId="6C64FAE3" w14:textId="0AEE9A95" w:rsidR="00B96EFE" w:rsidRDefault="00060FEF" w:rsidP="00B96EFE">
      <w:pPr>
        <w:pStyle w:val="NoSpacing"/>
        <w:numPr>
          <w:ilvl w:val="0"/>
          <w:numId w:val="11"/>
        </w:numPr>
      </w:pPr>
      <w:r>
        <w:t>Gonzaga University</w:t>
      </w:r>
      <w:r w:rsidR="00B96EFE" w:rsidRPr="008B73E3">
        <w:t xml:space="preserve">, </w:t>
      </w:r>
      <w:r>
        <w:t>Student</w:t>
      </w:r>
      <w:r w:rsidR="00B96EFE" w:rsidRPr="008B73E3">
        <w:t xml:space="preserve">, </w:t>
      </w:r>
      <w:r w:rsidR="00B96EFE">
        <w:t>0</w:t>
      </w:r>
      <w:r>
        <w:t>8</w:t>
      </w:r>
      <w:r w:rsidR="00B96EFE">
        <w:t>/201</w:t>
      </w:r>
      <w:r>
        <w:t>7</w:t>
      </w:r>
      <w:r w:rsidR="00B96EFE" w:rsidRPr="008B73E3">
        <w:t xml:space="preserve"> to </w:t>
      </w:r>
      <w:r w:rsidR="00B96EFE">
        <w:t>05/20</w:t>
      </w:r>
      <w:r>
        <w:t>21</w:t>
      </w:r>
    </w:p>
    <w:p w14:paraId="78F9B878" w14:textId="7FDFA593" w:rsidR="00B96EFE" w:rsidRDefault="00060FEF" w:rsidP="00B96EFE">
      <w:pPr>
        <w:pStyle w:val="NoSpacing"/>
        <w:numPr>
          <w:ilvl w:val="0"/>
          <w:numId w:val="11"/>
        </w:numPr>
      </w:pPr>
      <w:r>
        <w:t>Jackson Hewitt Tax Services</w:t>
      </w:r>
      <w:r w:rsidR="00B96EFE">
        <w:t xml:space="preserve">, </w:t>
      </w:r>
      <w:r>
        <w:t>Tax Preparer</w:t>
      </w:r>
      <w:r w:rsidR="00B96EFE">
        <w:t xml:space="preserve">, </w:t>
      </w:r>
      <w:r>
        <w:t>12</w:t>
      </w:r>
      <w:r w:rsidR="00B96EFE">
        <w:t>/20</w:t>
      </w:r>
      <w:r>
        <w:t>20</w:t>
      </w:r>
      <w:r w:rsidR="00B96EFE">
        <w:t xml:space="preserve"> to 0</w:t>
      </w:r>
      <w:r>
        <w:t>4</w:t>
      </w:r>
      <w:r w:rsidR="00B96EFE">
        <w:t>/20</w:t>
      </w:r>
      <w:r>
        <w:t>21</w:t>
      </w:r>
    </w:p>
    <w:p w14:paraId="41E00664" w14:textId="0451691A" w:rsidR="00060FEF" w:rsidRDefault="00060FEF" w:rsidP="00B96EFE">
      <w:pPr>
        <w:pStyle w:val="NoSpacing"/>
        <w:numPr>
          <w:ilvl w:val="0"/>
          <w:numId w:val="11"/>
        </w:numPr>
      </w:pPr>
      <w:proofErr w:type="spellStart"/>
      <w:r>
        <w:t>Spiceology</w:t>
      </w:r>
      <w:proofErr w:type="spellEnd"/>
      <w:r>
        <w:t>, Product Assistant, 10/2020 to 12/2020</w:t>
      </w:r>
    </w:p>
    <w:p w14:paraId="4239B155" w14:textId="14D870BD" w:rsidR="00C422A0" w:rsidRDefault="00C422A0" w:rsidP="00B96EFE">
      <w:pPr>
        <w:pStyle w:val="NoSpacing"/>
        <w:numPr>
          <w:ilvl w:val="0"/>
          <w:numId w:val="11"/>
        </w:numPr>
      </w:pPr>
      <w:r>
        <w:t>YMCA of Greater Pittsburgh, Camp Counselor, 07/2020 to 08/2020</w:t>
      </w:r>
    </w:p>
    <w:p w14:paraId="4E69C978" w14:textId="09ECCA78" w:rsidR="00C422A0" w:rsidRDefault="00C422A0" w:rsidP="00B96EFE">
      <w:pPr>
        <w:pStyle w:val="NoSpacing"/>
        <w:numPr>
          <w:ilvl w:val="0"/>
          <w:numId w:val="11"/>
        </w:numPr>
      </w:pPr>
      <w:r>
        <w:t>Catholic Charities Pittsburgh, Intern, 05/2019 to 08/2019</w:t>
      </w:r>
    </w:p>
    <w:p w14:paraId="2C4DC722" w14:textId="495F8F14" w:rsidR="00C422A0" w:rsidRPr="008B73E3" w:rsidRDefault="00C422A0" w:rsidP="00C422A0">
      <w:pPr>
        <w:pStyle w:val="NoSpacing"/>
        <w:numPr>
          <w:ilvl w:val="0"/>
          <w:numId w:val="11"/>
        </w:numPr>
      </w:pPr>
      <w:r>
        <w:t>YMCA of the Rockies Estes Park Center, Summer Staff, 05/2018 to 08/2018</w:t>
      </w:r>
    </w:p>
    <w:p w14:paraId="1F26C3EA" w14:textId="77777777" w:rsidR="00B96EFE" w:rsidRPr="008B73E3" w:rsidRDefault="00B96EFE" w:rsidP="00B96EFE">
      <w:pPr>
        <w:rPr>
          <w:b/>
          <w:i/>
          <w:u w:val="single"/>
        </w:rPr>
      </w:pPr>
    </w:p>
    <w:p w14:paraId="2D36A646" w14:textId="77777777" w:rsidR="00B96EFE" w:rsidRPr="008B73E3" w:rsidRDefault="00B96EFE" w:rsidP="00B96EFE">
      <w:pPr>
        <w:rPr>
          <w:b/>
          <w:i/>
          <w:u w:val="single"/>
        </w:rPr>
      </w:pPr>
      <w:r w:rsidRPr="008B73E3">
        <w:rPr>
          <w:b/>
          <w:i/>
          <w:u w:val="single"/>
        </w:rPr>
        <w:t>Item 3 – Disciplinary Information</w:t>
      </w:r>
    </w:p>
    <w:p w14:paraId="2495A319" w14:textId="77777777" w:rsidR="00B96EFE" w:rsidRPr="008B73E3" w:rsidRDefault="00B96EFE" w:rsidP="00B96EFE">
      <w:pPr>
        <w:spacing w:line="240" w:lineRule="auto"/>
        <w:rPr>
          <w:rFonts w:cs="Arial"/>
          <w:color w:val="000000"/>
        </w:rPr>
      </w:pPr>
    </w:p>
    <w:p w14:paraId="1B9EBD7E" w14:textId="77777777" w:rsidR="00B96EFE" w:rsidRPr="008B73E3" w:rsidRDefault="00B96EFE" w:rsidP="00B96EFE">
      <w:pPr>
        <w:spacing w:line="240" w:lineRule="auto"/>
        <w:rPr>
          <w:rFonts w:cs="Arial"/>
          <w:color w:val="000000"/>
        </w:rPr>
      </w:pPr>
      <w:r w:rsidRPr="008B73E3">
        <w:rPr>
          <w:rFonts w:cs="Arial"/>
          <w:color w:val="000000"/>
        </w:rPr>
        <w:t>As previously stated in Item 9 of this Disclosure Brochure, I have never been subject to a legal or disciplinary event.</w:t>
      </w:r>
    </w:p>
    <w:p w14:paraId="72D497A9" w14:textId="77777777" w:rsidR="000D749E" w:rsidRPr="008B73E3" w:rsidRDefault="000D749E" w:rsidP="00B96EFE">
      <w:pPr>
        <w:pStyle w:val="NoSpacing"/>
      </w:pPr>
    </w:p>
    <w:p w14:paraId="0A714812" w14:textId="77777777" w:rsidR="00B96EFE" w:rsidRPr="008B73E3" w:rsidRDefault="00B96EFE" w:rsidP="00B96EFE">
      <w:pPr>
        <w:rPr>
          <w:b/>
          <w:i/>
          <w:u w:val="single"/>
        </w:rPr>
      </w:pPr>
      <w:r w:rsidRPr="008B73E3">
        <w:rPr>
          <w:b/>
          <w:i/>
          <w:u w:val="single"/>
        </w:rPr>
        <w:t>Item 4 – Other Business Activities</w:t>
      </w:r>
    </w:p>
    <w:p w14:paraId="36E69954" w14:textId="77777777" w:rsidR="00B96EFE" w:rsidRPr="008B73E3" w:rsidRDefault="00B96EFE" w:rsidP="00B96EFE">
      <w:pPr>
        <w:spacing w:line="240" w:lineRule="auto"/>
        <w:rPr>
          <w:rFonts w:cs="Arial"/>
          <w:color w:val="000000"/>
        </w:rPr>
      </w:pPr>
    </w:p>
    <w:p w14:paraId="47950D99" w14:textId="77777777" w:rsidR="00B96EFE" w:rsidRPr="008B73E3" w:rsidRDefault="00B96EFE" w:rsidP="00B96EFE">
      <w:r w:rsidRPr="008B73E3">
        <w:t xml:space="preserve">Wellspring Financial Partners is an independent investment advisory firm and only provides investment advisory services.  I am not engaged in any other business activities and offer no other services than those described in this Disclosure Brochure.  </w:t>
      </w:r>
    </w:p>
    <w:p w14:paraId="3C377781" w14:textId="77777777" w:rsidR="00B96EFE" w:rsidRPr="008B73E3" w:rsidRDefault="00B96EFE" w:rsidP="00B96EFE">
      <w:pPr>
        <w:pStyle w:val="NoSpacing"/>
      </w:pPr>
    </w:p>
    <w:p w14:paraId="36F0704C" w14:textId="77777777" w:rsidR="00B96EFE" w:rsidRPr="008B73E3" w:rsidRDefault="00B96EFE" w:rsidP="00B96EFE">
      <w:pPr>
        <w:rPr>
          <w:b/>
          <w:i/>
          <w:u w:val="single"/>
        </w:rPr>
      </w:pPr>
      <w:r w:rsidRPr="008B73E3">
        <w:rPr>
          <w:b/>
          <w:i/>
          <w:u w:val="single"/>
        </w:rPr>
        <w:t>Item 5 – Additional Compensation</w:t>
      </w:r>
    </w:p>
    <w:p w14:paraId="4110E4AF" w14:textId="77777777" w:rsidR="00B96EFE" w:rsidRPr="008B73E3" w:rsidRDefault="00B96EFE" w:rsidP="00B96EFE">
      <w:pPr>
        <w:spacing w:line="240" w:lineRule="auto"/>
        <w:rPr>
          <w:rFonts w:cs="Arial"/>
          <w:color w:val="000000"/>
        </w:rPr>
      </w:pPr>
    </w:p>
    <w:p w14:paraId="4021D595" w14:textId="77777777" w:rsidR="00B96EFE" w:rsidRPr="008B73E3" w:rsidRDefault="00B96EFE" w:rsidP="00B96EFE">
      <w:pPr>
        <w:spacing w:line="240" w:lineRule="auto"/>
        <w:rPr>
          <w:rFonts w:cs="Arial"/>
          <w:color w:val="000000"/>
        </w:rPr>
      </w:pPr>
      <w:r w:rsidRPr="008B73E3">
        <w:rPr>
          <w:rFonts w:cs="Arial"/>
          <w:color w:val="000000"/>
        </w:rPr>
        <w:t>Other than the fees detailed in Item 5 of this Disclosure Brochure, I receive no other compensation related to advisory services provided to clients.</w:t>
      </w:r>
    </w:p>
    <w:p w14:paraId="6D0B7DF5" w14:textId="77777777" w:rsidR="00B96EFE" w:rsidRDefault="00B96EFE" w:rsidP="00B96EFE">
      <w:pPr>
        <w:rPr>
          <w:b/>
          <w:i/>
          <w:u w:val="single"/>
        </w:rPr>
      </w:pPr>
    </w:p>
    <w:p w14:paraId="6CEC0F1F" w14:textId="77777777" w:rsidR="00B96EFE" w:rsidRPr="008B73E3" w:rsidRDefault="00B96EFE" w:rsidP="00B96EFE">
      <w:pPr>
        <w:rPr>
          <w:b/>
          <w:i/>
          <w:u w:val="single"/>
        </w:rPr>
      </w:pPr>
      <w:r w:rsidRPr="008B73E3">
        <w:rPr>
          <w:b/>
          <w:i/>
          <w:u w:val="single"/>
        </w:rPr>
        <w:t>Item 6 – Supervision</w:t>
      </w:r>
    </w:p>
    <w:p w14:paraId="370D007D" w14:textId="77777777" w:rsidR="00B96EFE" w:rsidRPr="008B73E3" w:rsidRDefault="00B96EFE" w:rsidP="00B96EFE">
      <w:pPr>
        <w:rPr>
          <w:rFonts w:eastAsia="Times New Roman" w:cs="Arial"/>
          <w:bCs/>
          <w:color w:val="000000"/>
          <w:kern w:val="32"/>
          <w:szCs w:val="32"/>
        </w:rPr>
      </w:pPr>
    </w:p>
    <w:p w14:paraId="0D2CD328" w14:textId="1837CBB3" w:rsidR="00BE34AC" w:rsidRDefault="00B96EFE" w:rsidP="00F95D0D">
      <w:r w:rsidRPr="008B73E3">
        <w:rPr>
          <w:rFonts w:eastAsia="Times New Roman"/>
          <w:bCs/>
          <w:kern w:val="32"/>
          <w:szCs w:val="32"/>
        </w:rPr>
        <w:t>Deirdre M. Kochanski</w:t>
      </w:r>
      <w:r w:rsidRPr="008B73E3">
        <w:t xml:space="preserve"> is the Chief Compliance Officer of Wellspring Financial Partners and ultimately responsible for the firm’s compliance program including establishing procedures designed to monitor and supervise the activities and services provided by the firm and its supervised persons. </w:t>
      </w:r>
      <w:r w:rsidRPr="008B73E3">
        <w:rPr>
          <w:rFonts w:eastAsia="Times New Roman"/>
          <w:bCs/>
          <w:kern w:val="32"/>
          <w:szCs w:val="32"/>
        </w:rPr>
        <w:t>Deirdre M. Kochanski can be reached at</w:t>
      </w:r>
      <w:r w:rsidRPr="008B73E3">
        <w:rPr>
          <w:b/>
        </w:rPr>
        <w:t xml:space="preserve"> </w:t>
      </w:r>
      <w:r w:rsidRPr="008B73E3">
        <w:rPr>
          <w:szCs w:val="20"/>
        </w:rPr>
        <w:t>(520)327-1019</w:t>
      </w:r>
      <w:r w:rsidRPr="008B73E3">
        <w:t>.</w:t>
      </w:r>
    </w:p>
    <w:p w14:paraId="75E314E1" w14:textId="1A78D5B0" w:rsidR="007A14AA" w:rsidRPr="008B73E3" w:rsidRDefault="007A14AA" w:rsidP="007A14AA">
      <w:pPr>
        <w:pStyle w:val="Heading1"/>
        <w:rPr>
          <w:i/>
        </w:rPr>
      </w:pPr>
      <w:bookmarkStart w:id="82" w:name="_Toc150267276"/>
      <w:r w:rsidRPr="008B73E3">
        <w:rPr>
          <w:i/>
        </w:rPr>
        <w:t xml:space="preserve">Information Required by Part 2B of Form ADV: Brochure Supplement – </w:t>
      </w:r>
      <w:r w:rsidR="00361FBB">
        <w:rPr>
          <w:i/>
          <w:lang w:val="en-US"/>
        </w:rPr>
        <w:t>Jacob Lingard</w:t>
      </w:r>
      <w:bookmarkEnd w:id="82"/>
      <w:r>
        <w:rPr>
          <w:i/>
          <w:lang w:val="en-US"/>
        </w:rPr>
        <w:t xml:space="preserve"> </w:t>
      </w:r>
      <w:r w:rsidRPr="008B73E3">
        <w:rPr>
          <w:i/>
        </w:rPr>
        <w:t xml:space="preserve"> </w:t>
      </w:r>
    </w:p>
    <w:p w14:paraId="23A4F37A" w14:textId="77777777" w:rsidR="007A14AA" w:rsidRPr="008B73E3" w:rsidRDefault="007A14AA" w:rsidP="007A14AA">
      <w:pPr>
        <w:spacing w:line="240" w:lineRule="auto"/>
        <w:rPr>
          <w:rFonts w:cs="Arial"/>
          <w:color w:val="000000"/>
        </w:rPr>
      </w:pPr>
    </w:p>
    <w:p w14:paraId="0A1D4CFD" w14:textId="77777777" w:rsidR="007A14AA" w:rsidRPr="008B73E3" w:rsidRDefault="007A14AA" w:rsidP="007A14AA">
      <w:pPr>
        <w:spacing w:line="240" w:lineRule="auto"/>
        <w:rPr>
          <w:rFonts w:cs="Arial"/>
          <w:color w:val="000000"/>
        </w:rPr>
      </w:pPr>
      <w:r w:rsidRPr="008B73E3">
        <w:rPr>
          <w:rFonts w:cs="Arial"/>
          <w:color w:val="000000"/>
        </w:rPr>
        <w:t>The following are responses to each item found in the Form ADV Part 2B instructions.</w:t>
      </w:r>
    </w:p>
    <w:p w14:paraId="211F4C32" w14:textId="77777777" w:rsidR="007A14AA" w:rsidRPr="008B73E3" w:rsidRDefault="007A14AA" w:rsidP="007A14AA">
      <w:pPr>
        <w:rPr>
          <w:b/>
          <w:i/>
          <w:u w:val="single"/>
        </w:rPr>
      </w:pPr>
    </w:p>
    <w:p w14:paraId="48BADC2D" w14:textId="77777777" w:rsidR="007A14AA" w:rsidRPr="008B73E3" w:rsidRDefault="007A14AA" w:rsidP="007A14AA">
      <w:pPr>
        <w:rPr>
          <w:b/>
          <w:i/>
          <w:u w:val="single"/>
        </w:rPr>
      </w:pPr>
      <w:r w:rsidRPr="008B73E3">
        <w:rPr>
          <w:b/>
          <w:i/>
          <w:u w:val="single"/>
        </w:rPr>
        <w:t>Item 1 – Cover Page</w:t>
      </w:r>
    </w:p>
    <w:p w14:paraId="439D8529" w14:textId="77777777" w:rsidR="007A14AA" w:rsidRPr="008B73E3" w:rsidRDefault="007A14AA" w:rsidP="007A14AA">
      <w:pPr>
        <w:spacing w:line="240" w:lineRule="auto"/>
        <w:rPr>
          <w:rFonts w:cs="Arial"/>
          <w:color w:val="000000"/>
        </w:rPr>
      </w:pPr>
    </w:p>
    <w:p w14:paraId="0D0A556E" w14:textId="78444828" w:rsidR="007A14AA" w:rsidRPr="008B73E3" w:rsidRDefault="007A14AA" w:rsidP="007A14AA">
      <w:pPr>
        <w:rPr>
          <w:rFonts w:cs="Arial"/>
          <w:color w:val="000000"/>
          <w:sz w:val="16"/>
        </w:rPr>
      </w:pPr>
      <w:r w:rsidRPr="008B73E3">
        <w:rPr>
          <w:rFonts w:cs="Arial"/>
          <w:bCs/>
          <w:szCs w:val="24"/>
        </w:rPr>
        <w:t xml:space="preserve">This brochure supplement provides information about </w:t>
      </w:r>
      <w:r w:rsidR="0019067B">
        <w:t>Jacob Lingard</w:t>
      </w:r>
      <w:r w:rsidRPr="008B73E3">
        <w:rPr>
          <w:i/>
        </w:rPr>
        <w:t xml:space="preserve"> </w:t>
      </w:r>
      <w:r w:rsidRPr="008B73E3">
        <w:rPr>
          <w:rFonts w:cs="Arial"/>
          <w:bCs/>
          <w:szCs w:val="24"/>
        </w:rPr>
        <w:t xml:space="preserve">that supplements the </w:t>
      </w:r>
      <w:r w:rsidRPr="008B73E3">
        <w:rPr>
          <w:szCs w:val="16"/>
        </w:rPr>
        <w:t>Investment Metrics Inc. dba Wellspring Financial Partners</w:t>
      </w:r>
      <w:r w:rsidRPr="008B73E3">
        <w:rPr>
          <w:rFonts w:cs="Arial"/>
          <w:bCs/>
          <w:sz w:val="24"/>
          <w:szCs w:val="24"/>
        </w:rPr>
        <w:t xml:space="preserve"> </w:t>
      </w:r>
      <w:r w:rsidRPr="008B73E3">
        <w:rPr>
          <w:rFonts w:cs="Arial"/>
          <w:bCs/>
          <w:szCs w:val="24"/>
        </w:rPr>
        <w:t xml:space="preserve">brochure.  You should have received a copy of that brochure.  Please contact </w:t>
      </w:r>
      <w:r w:rsidRPr="008B73E3">
        <w:rPr>
          <w:rFonts w:cs="Arial"/>
          <w:bCs/>
          <w:szCs w:val="20"/>
        </w:rPr>
        <w:t xml:space="preserve">Deirdre M. Kochanski at (520) 906-3424 or </w:t>
      </w:r>
      <w:hyperlink r:id="rId37" w:history="1">
        <w:r w:rsidRPr="008B73E3">
          <w:rPr>
            <w:rStyle w:val="Hyperlink"/>
            <w:szCs w:val="20"/>
          </w:rPr>
          <w:t>dkochanski@wellspringfp.com</w:t>
        </w:r>
      </w:hyperlink>
      <w:r w:rsidRPr="008B73E3">
        <w:rPr>
          <w:rFonts w:eastAsia="Times New Roman"/>
          <w:color w:val="000000"/>
          <w:szCs w:val="20"/>
        </w:rPr>
        <w:t xml:space="preserve"> </w:t>
      </w:r>
      <w:r w:rsidRPr="008B73E3">
        <w:rPr>
          <w:rFonts w:cs="Arial"/>
          <w:bCs/>
          <w:szCs w:val="24"/>
        </w:rPr>
        <w:t xml:space="preserve">if you did not receive </w:t>
      </w:r>
      <w:r w:rsidRPr="008B73E3">
        <w:t>Wellspring Financial Partners</w:t>
      </w:r>
      <w:r w:rsidRPr="008B73E3">
        <w:rPr>
          <w:rFonts w:cs="Arial"/>
          <w:bCs/>
          <w:szCs w:val="24"/>
        </w:rPr>
        <w:t xml:space="preserve">’ brochure or if you have any questions about the contents of this supplement. Additional information about </w:t>
      </w:r>
      <w:r w:rsidR="0019067B">
        <w:t xml:space="preserve">Jacob Lingard </w:t>
      </w:r>
      <w:r w:rsidRPr="008B73E3">
        <w:rPr>
          <w:rFonts w:cs="Arial"/>
          <w:bCs/>
          <w:szCs w:val="24"/>
        </w:rPr>
        <w:t xml:space="preserve">is available on the SEC’s website at </w:t>
      </w:r>
      <w:hyperlink r:id="rId38" w:history="1">
        <w:r w:rsidRPr="008B73E3">
          <w:rPr>
            <w:rStyle w:val="Hyperlink"/>
            <w:rFonts w:cs="Arial"/>
            <w:bCs/>
            <w:szCs w:val="24"/>
          </w:rPr>
          <w:t>www.adviserinfo.sec.gov</w:t>
        </w:r>
      </w:hyperlink>
      <w:r w:rsidRPr="008B73E3">
        <w:rPr>
          <w:rFonts w:cs="Arial"/>
          <w:bCs/>
          <w:szCs w:val="24"/>
        </w:rPr>
        <w:t>.</w:t>
      </w:r>
    </w:p>
    <w:p w14:paraId="607C2723" w14:textId="77777777" w:rsidR="007A14AA" w:rsidRPr="008B73E3" w:rsidRDefault="007A14AA" w:rsidP="007A14AA">
      <w:pPr>
        <w:spacing w:line="240" w:lineRule="auto"/>
        <w:rPr>
          <w:rFonts w:cs="Arial"/>
          <w:color w:val="000000"/>
        </w:rPr>
      </w:pPr>
    </w:p>
    <w:p w14:paraId="15F6632D" w14:textId="77777777" w:rsidR="007A14AA" w:rsidRPr="008B73E3" w:rsidRDefault="007A14AA" w:rsidP="007A14AA">
      <w:pPr>
        <w:rPr>
          <w:b/>
          <w:i/>
          <w:u w:val="single"/>
        </w:rPr>
      </w:pPr>
      <w:r w:rsidRPr="008B73E3">
        <w:rPr>
          <w:b/>
          <w:i/>
          <w:u w:val="single"/>
        </w:rPr>
        <w:t>Item 2 – Educational Background and Business Experience</w:t>
      </w:r>
    </w:p>
    <w:p w14:paraId="284779AF" w14:textId="77777777" w:rsidR="007A14AA" w:rsidRPr="008B73E3" w:rsidRDefault="007A14AA" w:rsidP="007A14AA">
      <w:pPr>
        <w:spacing w:line="240" w:lineRule="auto"/>
        <w:rPr>
          <w:rFonts w:cs="Arial"/>
          <w:color w:val="000000"/>
        </w:rPr>
      </w:pPr>
    </w:p>
    <w:p w14:paraId="5913FB3A" w14:textId="0DBEA4CB" w:rsidR="007A14AA" w:rsidRPr="00A349C7" w:rsidRDefault="00C27EF2" w:rsidP="007A14AA">
      <w:pPr>
        <w:rPr>
          <w:rFonts w:cs="Arial"/>
          <w:color w:val="000000"/>
        </w:rPr>
      </w:pPr>
      <w:r>
        <w:t>Jacob Rudd Lingard</w:t>
      </w:r>
      <w:r w:rsidR="007A14AA" w:rsidRPr="00A349C7">
        <w:rPr>
          <w:rFonts w:cs="Arial"/>
          <w:color w:val="000000"/>
        </w:rPr>
        <w:t>; Born in 19</w:t>
      </w:r>
      <w:r>
        <w:rPr>
          <w:rFonts w:cs="Arial"/>
          <w:color w:val="000000"/>
        </w:rPr>
        <w:t>83</w:t>
      </w:r>
    </w:p>
    <w:p w14:paraId="6E99B2F0" w14:textId="77777777" w:rsidR="007A14AA" w:rsidRPr="00A349C7" w:rsidRDefault="007A14AA" w:rsidP="007A14AA">
      <w:pPr>
        <w:spacing w:line="240" w:lineRule="auto"/>
        <w:rPr>
          <w:rFonts w:cs="Arial"/>
          <w:color w:val="000000"/>
        </w:rPr>
      </w:pPr>
    </w:p>
    <w:p w14:paraId="19729D59" w14:textId="77777777" w:rsidR="007A14AA" w:rsidRPr="00A349C7" w:rsidRDefault="007A14AA" w:rsidP="007A14AA">
      <w:pPr>
        <w:autoSpaceDE w:val="0"/>
        <w:autoSpaceDN w:val="0"/>
        <w:adjustRightInd w:val="0"/>
        <w:rPr>
          <w:b/>
        </w:rPr>
      </w:pPr>
      <w:r w:rsidRPr="00A349C7">
        <w:rPr>
          <w:b/>
          <w:iCs/>
        </w:rPr>
        <w:t>Education Background</w:t>
      </w:r>
      <w:r w:rsidRPr="00A349C7">
        <w:rPr>
          <w:b/>
        </w:rPr>
        <w:t>:</w:t>
      </w:r>
    </w:p>
    <w:p w14:paraId="5D0B120F" w14:textId="7A2E973F" w:rsidR="007A14AA" w:rsidRDefault="00923DCB" w:rsidP="007A14AA">
      <w:pPr>
        <w:pStyle w:val="NoSpacing"/>
        <w:numPr>
          <w:ilvl w:val="0"/>
          <w:numId w:val="15"/>
        </w:numPr>
      </w:pPr>
      <w:r>
        <w:t xml:space="preserve">Weber State University; </w:t>
      </w:r>
      <w:proofErr w:type="spellStart"/>
      <w:proofErr w:type="gramStart"/>
      <w:r>
        <w:t>Master’s</w:t>
      </w:r>
      <w:proofErr w:type="spellEnd"/>
      <w:r>
        <w:t xml:space="preserve"> of Business Administration</w:t>
      </w:r>
      <w:proofErr w:type="gramEnd"/>
      <w:r w:rsidR="002703D6">
        <w:t>; 2021</w:t>
      </w:r>
    </w:p>
    <w:p w14:paraId="317B7A59" w14:textId="13B3823D" w:rsidR="0022507D" w:rsidRPr="00A349C7" w:rsidRDefault="0022507D" w:rsidP="007A14AA">
      <w:pPr>
        <w:pStyle w:val="NoSpacing"/>
        <w:numPr>
          <w:ilvl w:val="0"/>
          <w:numId w:val="15"/>
        </w:numPr>
      </w:pPr>
      <w:r>
        <w:t>University of Utah, Bachelor of Science in Economics, 2008</w:t>
      </w:r>
    </w:p>
    <w:p w14:paraId="0CC0A22B" w14:textId="77777777" w:rsidR="007A14AA" w:rsidRPr="00A349C7" w:rsidRDefault="007A14AA" w:rsidP="007A14AA">
      <w:pPr>
        <w:autoSpaceDE w:val="0"/>
        <w:autoSpaceDN w:val="0"/>
        <w:adjustRightInd w:val="0"/>
        <w:spacing w:line="240" w:lineRule="auto"/>
        <w:rPr>
          <w:b/>
          <w:iCs/>
        </w:rPr>
      </w:pPr>
    </w:p>
    <w:p w14:paraId="551A017E" w14:textId="77777777" w:rsidR="007A14AA" w:rsidRPr="00A349C7" w:rsidRDefault="007A14AA" w:rsidP="007A14AA">
      <w:pPr>
        <w:autoSpaceDE w:val="0"/>
        <w:autoSpaceDN w:val="0"/>
        <w:adjustRightInd w:val="0"/>
        <w:spacing w:line="240" w:lineRule="auto"/>
        <w:rPr>
          <w:b/>
        </w:rPr>
      </w:pPr>
      <w:r w:rsidRPr="00A349C7">
        <w:rPr>
          <w:b/>
          <w:iCs/>
        </w:rPr>
        <w:t>Business Background</w:t>
      </w:r>
      <w:r w:rsidRPr="00A349C7">
        <w:rPr>
          <w:b/>
        </w:rPr>
        <w:t>:</w:t>
      </w:r>
    </w:p>
    <w:p w14:paraId="61B82F9D" w14:textId="0F1EACA7" w:rsidR="007A14AA" w:rsidRPr="00A349C7" w:rsidRDefault="007A14AA" w:rsidP="007A14AA">
      <w:pPr>
        <w:numPr>
          <w:ilvl w:val="0"/>
          <w:numId w:val="11"/>
        </w:numPr>
        <w:spacing w:line="240" w:lineRule="auto"/>
      </w:pPr>
      <w:r w:rsidRPr="00A349C7">
        <w:t xml:space="preserve">Investment Metrics, Inc. dba Wellspring Financial Partners, LLC, </w:t>
      </w:r>
      <w:r w:rsidR="00504323">
        <w:t xml:space="preserve">Investment Adviser </w:t>
      </w:r>
      <w:r w:rsidR="00D13874">
        <w:t>Representative</w:t>
      </w:r>
      <w:r w:rsidR="00504323">
        <w:t xml:space="preserve">, 10/2022 to </w:t>
      </w:r>
      <w:r w:rsidR="00B30DC4">
        <w:t>P</w:t>
      </w:r>
      <w:r w:rsidR="00504323">
        <w:t>resent</w:t>
      </w:r>
    </w:p>
    <w:p w14:paraId="72078900" w14:textId="05FADCC8" w:rsidR="007A14AA" w:rsidRPr="00A349C7" w:rsidRDefault="00626C17" w:rsidP="007A14AA">
      <w:pPr>
        <w:pStyle w:val="NoSpacing"/>
        <w:numPr>
          <w:ilvl w:val="0"/>
          <w:numId w:val="11"/>
        </w:numPr>
      </w:pPr>
      <w:r>
        <w:t>DMBA</w:t>
      </w:r>
      <w:r w:rsidR="00DC30D3">
        <w:t>, Financial Planner, 01/2011 to 09/2022</w:t>
      </w:r>
    </w:p>
    <w:p w14:paraId="0689D829" w14:textId="77777777" w:rsidR="007A14AA" w:rsidRPr="00A349C7" w:rsidRDefault="007A14AA" w:rsidP="007A14AA">
      <w:pPr>
        <w:rPr>
          <w:b/>
          <w:i/>
          <w:u w:val="single"/>
        </w:rPr>
      </w:pPr>
    </w:p>
    <w:p w14:paraId="713646A0" w14:textId="77777777" w:rsidR="007A14AA" w:rsidRPr="00A349C7" w:rsidRDefault="007A14AA" w:rsidP="007A14AA">
      <w:pPr>
        <w:rPr>
          <w:b/>
          <w:i/>
          <w:u w:val="single"/>
        </w:rPr>
      </w:pPr>
      <w:r w:rsidRPr="00A349C7">
        <w:rPr>
          <w:b/>
          <w:i/>
          <w:u w:val="single"/>
        </w:rPr>
        <w:t>Item 3 – Disciplinary Information</w:t>
      </w:r>
    </w:p>
    <w:p w14:paraId="4A406EFF" w14:textId="77777777" w:rsidR="007A14AA" w:rsidRPr="00A349C7" w:rsidRDefault="007A14AA" w:rsidP="007A14AA">
      <w:pPr>
        <w:spacing w:line="240" w:lineRule="auto"/>
        <w:rPr>
          <w:rFonts w:cs="Arial"/>
          <w:color w:val="000000"/>
        </w:rPr>
      </w:pPr>
    </w:p>
    <w:p w14:paraId="24EF04AE" w14:textId="0E046F6A" w:rsidR="007A14AA" w:rsidRPr="00A349C7" w:rsidRDefault="007A14AA" w:rsidP="007A14AA">
      <w:pPr>
        <w:spacing w:line="240" w:lineRule="auto"/>
        <w:rPr>
          <w:rFonts w:cs="Arial"/>
          <w:color w:val="000000"/>
        </w:rPr>
      </w:pPr>
      <w:r w:rsidRPr="00A349C7">
        <w:rPr>
          <w:rFonts w:cs="Arial"/>
          <w:color w:val="000000"/>
        </w:rPr>
        <w:t xml:space="preserve">As previously stated in Item 9 of this Disclosure Brochure, </w:t>
      </w:r>
      <w:r w:rsidR="00D13874">
        <w:rPr>
          <w:rFonts w:cs="Arial"/>
          <w:color w:val="000000"/>
        </w:rPr>
        <w:t xml:space="preserve">Mr. Lingard has </w:t>
      </w:r>
      <w:r w:rsidRPr="00A349C7">
        <w:rPr>
          <w:rFonts w:cs="Arial"/>
          <w:color w:val="000000"/>
        </w:rPr>
        <w:t>never been subject to a legal or disciplinary event.</w:t>
      </w:r>
    </w:p>
    <w:p w14:paraId="00934B1A" w14:textId="77777777" w:rsidR="007A14AA" w:rsidRPr="00A349C7" w:rsidRDefault="007A14AA" w:rsidP="007A14AA">
      <w:pPr>
        <w:pStyle w:val="NoSpacing"/>
      </w:pPr>
    </w:p>
    <w:p w14:paraId="2DB4C74A" w14:textId="77777777" w:rsidR="007A14AA" w:rsidRPr="008B73E3" w:rsidRDefault="007A14AA" w:rsidP="007A14AA">
      <w:pPr>
        <w:rPr>
          <w:b/>
          <w:i/>
          <w:u w:val="single"/>
        </w:rPr>
      </w:pPr>
      <w:r w:rsidRPr="00A349C7">
        <w:rPr>
          <w:b/>
          <w:i/>
          <w:u w:val="single"/>
        </w:rPr>
        <w:t>Item 4 – Other Business Activities</w:t>
      </w:r>
    </w:p>
    <w:p w14:paraId="0B4E271F" w14:textId="77777777" w:rsidR="007A14AA" w:rsidRPr="008B73E3" w:rsidRDefault="007A14AA" w:rsidP="007A14AA">
      <w:pPr>
        <w:spacing w:line="240" w:lineRule="auto"/>
        <w:rPr>
          <w:rFonts w:cs="Arial"/>
          <w:color w:val="000000"/>
        </w:rPr>
      </w:pPr>
    </w:p>
    <w:p w14:paraId="503F88F2" w14:textId="43A7E3C7" w:rsidR="007A14AA" w:rsidRPr="00A349C7" w:rsidRDefault="007A14AA" w:rsidP="007A14AA">
      <w:r w:rsidRPr="00A349C7">
        <w:t xml:space="preserve">Mr. </w:t>
      </w:r>
      <w:r w:rsidR="00EE1563">
        <w:t>Lingard has nothing to report in this re</w:t>
      </w:r>
      <w:r w:rsidR="00096CCC">
        <w:t>gard.</w:t>
      </w:r>
    </w:p>
    <w:p w14:paraId="30758258" w14:textId="77777777" w:rsidR="007A14AA" w:rsidRPr="00A349C7" w:rsidRDefault="007A14AA" w:rsidP="007A14AA">
      <w:pPr>
        <w:pStyle w:val="NoSpacing"/>
      </w:pPr>
    </w:p>
    <w:p w14:paraId="271644A2" w14:textId="77777777" w:rsidR="007A14AA" w:rsidRPr="00A349C7" w:rsidRDefault="007A14AA" w:rsidP="007A14AA">
      <w:pPr>
        <w:rPr>
          <w:b/>
          <w:i/>
          <w:u w:val="single"/>
        </w:rPr>
      </w:pPr>
      <w:r w:rsidRPr="00A349C7">
        <w:rPr>
          <w:b/>
          <w:i/>
          <w:u w:val="single"/>
        </w:rPr>
        <w:t>Item 5 – Additional Compensation</w:t>
      </w:r>
    </w:p>
    <w:p w14:paraId="1C53CC73" w14:textId="77777777" w:rsidR="007A14AA" w:rsidRPr="00A349C7" w:rsidRDefault="007A14AA" w:rsidP="007A14AA">
      <w:pPr>
        <w:spacing w:line="240" w:lineRule="auto"/>
        <w:rPr>
          <w:rFonts w:cs="Arial"/>
          <w:color w:val="000000"/>
        </w:rPr>
      </w:pPr>
    </w:p>
    <w:p w14:paraId="55D72A33" w14:textId="0AE5A66C" w:rsidR="007A14AA" w:rsidRPr="008B73E3" w:rsidRDefault="007A14AA" w:rsidP="007A14AA">
      <w:pPr>
        <w:spacing w:line="240" w:lineRule="auto"/>
        <w:rPr>
          <w:rFonts w:cs="Arial"/>
          <w:color w:val="000000"/>
        </w:rPr>
      </w:pPr>
      <w:r w:rsidRPr="00A349C7">
        <w:rPr>
          <w:rFonts w:cs="Arial"/>
          <w:color w:val="000000"/>
        </w:rPr>
        <w:t xml:space="preserve">Other than the fees detailed in Item 5 of this Disclosure Brochure, </w:t>
      </w:r>
      <w:r w:rsidR="00096CCC">
        <w:rPr>
          <w:rFonts w:cs="Arial"/>
          <w:color w:val="000000"/>
        </w:rPr>
        <w:t>Mr. Lingard</w:t>
      </w:r>
      <w:r w:rsidRPr="00A349C7">
        <w:rPr>
          <w:rFonts w:cs="Arial"/>
          <w:color w:val="000000"/>
        </w:rPr>
        <w:t xml:space="preserve"> receive</w:t>
      </w:r>
      <w:r w:rsidR="00096CCC">
        <w:rPr>
          <w:rFonts w:cs="Arial"/>
          <w:color w:val="000000"/>
        </w:rPr>
        <w:t>s</w:t>
      </w:r>
      <w:r w:rsidRPr="00A349C7">
        <w:rPr>
          <w:rFonts w:cs="Arial"/>
          <w:color w:val="000000"/>
        </w:rPr>
        <w:t xml:space="preserve"> no other compensation related to advisory services provided to clients.</w:t>
      </w:r>
    </w:p>
    <w:p w14:paraId="3A7AB8E0" w14:textId="77777777" w:rsidR="007A14AA" w:rsidRDefault="007A14AA" w:rsidP="007A14AA">
      <w:pPr>
        <w:rPr>
          <w:b/>
          <w:i/>
          <w:u w:val="single"/>
        </w:rPr>
      </w:pPr>
    </w:p>
    <w:p w14:paraId="111334C2" w14:textId="77777777" w:rsidR="007A14AA" w:rsidRPr="008B73E3" w:rsidRDefault="007A14AA" w:rsidP="007A14AA">
      <w:pPr>
        <w:rPr>
          <w:b/>
          <w:i/>
          <w:u w:val="single"/>
        </w:rPr>
      </w:pPr>
      <w:r w:rsidRPr="008B73E3">
        <w:rPr>
          <w:b/>
          <w:i/>
          <w:u w:val="single"/>
        </w:rPr>
        <w:t>Item 6 – Supervision</w:t>
      </w:r>
    </w:p>
    <w:p w14:paraId="28DB9F9D" w14:textId="77777777" w:rsidR="007A14AA" w:rsidRPr="008B73E3" w:rsidRDefault="007A14AA" w:rsidP="007A14AA">
      <w:pPr>
        <w:rPr>
          <w:rFonts w:eastAsia="Times New Roman" w:cs="Arial"/>
          <w:bCs/>
          <w:color w:val="000000"/>
          <w:kern w:val="32"/>
          <w:szCs w:val="32"/>
        </w:rPr>
      </w:pPr>
    </w:p>
    <w:p w14:paraId="49023CCB" w14:textId="1D044939" w:rsidR="007A14AA" w:rsidRPr="00BE34AC" w:rsidRDefault="007A14AA" w:rsidP="00096CCC">
      <w:r w:rsidRPr="008B73E3">
        <w:rPr>
          <w:rFonts w:eastAsia="Times New Roman"/>
          <w:bCs/>
          <w:kern w:val="32"/>
          <w:szCs w:val="32"/>
        </w:rPr>
        <w:t>Deirdre M. Kochanski</w:t>
      </w:r>
      <w:r w:rsidRPr="008B73E3">
        <w:t xml:space="preserve"> is the Chief Compliance Officer of Wellspring Financial Partners and ultimately responsible for the firm’s compliance program including establishing procedures designed to monitor and </w:t>
      </w:r>
      <w:r w:rsidRPr="008B73E3">
        <w:lastRenderedPageBreak/>
        <w:t>supervise the activities and services provided by the firm and its supervised persons. </w:t>
      </w:r>
      <w:r w:rsidRPr="008B73E3">
        <w:rPr>
          <w:rFonts w:eastAsia="Times New Roman"/>
          <w:bCs/>
          <w:kern w:val="32"/>
          <w:szCs w:val="32"/>
        </w:rPr>
        <w:t>Deirdre M. Kochanski can be reached at</w:t>
      </w:r>
      <w:r w:rsidRPr="008B73E3">
        <w:rPr>
          <w:b/>
        </w:rPr>
        <w:t xml:space="preserve"> </w:t>
      </w:r>
      <w:r w:rsidRPr="008B73E3">
        <w:rPr>
          <w:szCs w:val="20"/>
        </w:rPr>
        <w:t>(520)327-1019</w:t>
      </w:r>
      <w:r w:rsidRPr="008B73E3">
        <w:t>.</w:t>
      </w:r>
    </w:p>
    <w:sectPr w:rsidR="007A14AA" w:rsidRPr="00BE34AC" w:rsidSect="00C4787F">
      <w:footerReference w:type="defaul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FE44" w14:textId="77777777" w:rsidR="00C4787F" w:rsidRDefault="00C4787F" w:rsidP="00482D81">
      <w:pPr>
        <w:spacing w:line="240" w:lineRule="auto"/>
      </w:pPr>
      <w:r>
        <w:separator/>
      </w:r>
    </w:p>
  </w:endnote>
  <w:endnote w:type="continuationSeparator" w:id="0">
    <w:p w14:paraId="30046A79" w14:textId="77777777" w:rsidR="00C4787F" w:rsidRDefault="00C4787F" w:rsidP="00482D81">
      <w:pPr>
        <w:spacing w:line="240" w:lineRule="auto"/>
      </w:pPr>
      <w:r>
        <w:continuationSeparator/>
      </w:r>
    </w:p>
  </w:endnote>
  <w:endnote w:type="continuationNotice" w:id="1">
    <w:p w14:paraId="1990367C" w14:textId="77777777" w:rsidR="00C4787F" w:rsidRDefault="00C47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9B2D" w14:textId="77777777" w:rsidR="008E54E3" w:rsidRDefault="008E54E3">
    <w:pPr>
      <w:pStyle w:val="Footer"/>
      <w:jc w:val="center"/>
    </w:pPr>
    <w:r>
      <w:fldChar w:fldCharType="begin"/>
    </w:r>
    <w:r>
      <w:instrText xml:space="preserve"> PAGE   \* MERGEFORMAT </w:instrText>
    </w:r>
    <w:r>
      <w:fldChar w:fldCharType="separate"/>
    </w:r>
    <w:r>
      <w:rPr>
        <w:noProof/>
      </w:rPr>
      <w:t>21</w:t>
    </w:r>
    <w:r>
      <w:rPr>
        <w:noProof/>
      </w:rPr>
      <w:fldChar w:fldCharType="end"/>
    </w:r>
  </w:p>
  <w:p w14:paraId="2D01E6D0" w14:textId="25BC9A66" w:rsidR="008E54E3" w:rsidRPr="007A11AC" w:rsidRDefault="008E54E3">
    <w:pPr>
      <w:pStyle w:val="Footer"/>
      <w:rPr>
        <w:sz w:val="16"/>
        <w:szCs w:val="16"/>
      </w:rPr>
    </w:pPr>
    <w:r>
      <w:rPr>
        <w:sz w:val="16"/>
        <w:szCs w:val="16"/>
      </w:rPr>
      <w:t>Investment Metric</w:t>
    </w:r>
    <w:r>
      <w:rPr>
        <w:sz w:val="16"/>
        <w:szCs w:val="16"/>
        <w:lang w:val="en-US"/>
      </w:rPr>
      <w:t>s</w:t>
    </w:r>
    <w:r>
      <w:rPr>
        <w:sz w:val="16"/>
        <w:szCs w:val="16"/>
      </w:rPr>
      <w:t xml:space="preserve">, LLC dba Wellspring Financial Partners. </w:t>
    </w:r>
    <w:r w:rsidRPr="007A11AC">
      <w:rPr>
        <w:sz w:val="16"/>
        <w:szCs w:val="16"/>
      </w:rPr>
      <w:tab/>
    </w:r>
    <w:r w:rsidRPr="007A11AC">
      <w:rPr>
        <w:sz w:val="16"/>
        <w:szCs w:val="16"/>
      </w:rPr>
      <w:tab/>
      <w:t>Disclosure Brochure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4E52" w14:textId="77777777" w:rsidR="00C4787F" w:rsidRDefault="00C4787F" w:rsidP="00482D81">
      <w:pPr>
        <w:spacing w:line="240" w:lineRule="auto"/>
      </w:pPr>
      <w:r>
        <w:separator/>
      </w:r>
    </w:p>
  </w:footnote>
  <w:footnote w:type="continuationSeparator" w:id="0">
    <w:p w14:paraId="4A89AA31" w14:textId="77777777" w:rsidR="00C4787F" w:rsidRDefault="00C4787F" w:rsidP="00482D81">
      <w:pPr>
        <w:spacing w:line="240" w:lineRule="auto"/>
      </w:pPr>
      <w:r>
        <w:continuationSeparator/>
      </w:r>
    </w:p>
  </w:footnote>
  <w:footnote w:type="continuationNotice" w:id="1">
    <w:p w14:paraId="7208AD57" w14:textId="77777777" w:rsidR="00C4787F" w:rsidRDefault="00C4787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580"/>
    <w:multiLevelType w:val="hybridMultilevel"/>
    <w:tmpl w:val="DD48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17D8"/>
    <w:multiLevelType w:val="hybridMultilevel"/>
    <w:tmpl w:val="E34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E65"/>
    <w:multiLevelType w:val="hybridMultilevel"/>
    <w:tmpl w:val="889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3969"/>
    <w:multiLevelType w:val="hybridMultilevel"/>
    <w:tmpl w:val="D59AF9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87E98"/>
    <w:multiLevelType w:val="hybridMultilevel"/>
    <w:tmpl w:val="F97462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42ACD"/>
    <w:multiLevelType w:val="hybridMultilevel"/>
    <w:tmpl w:val="8E04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FF8"/>
    <w:multiLevelType w:val="hybridMultilevel"/>
    <w:tmpl w:val="8842A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C0C88"/>
    <w:multiLevelType w:val="hybridMultilevel"/>
    <w:tmpl w:val="E6F4D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F145F7"/>
    <w:multiLevelType w:val="hybridMultilevel"/>
    <w:tmpl w:val="DF1262BC"/>
    <w:lvl w:ilvl="0" w:tplc="787A4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15906"/>
    <w:multiLevelType w:val="hybridMultilevel"/>
    <w:tmpl w:val="0E42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2C79"/>
    <w:multiLevelType w:val="hybridMultilevel"/>
    <w:tmpl w:val="3CA63742"/>
    <w:lvl w:ilvl="0" w:tplc="2F14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E3304"/>
    <w:multiLevelType w:val="hybridMultilevel"/>
    <w:tmpl w:val="C84ED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264508A"/>
    <w:multiLevelType w:val="hybridMultilevel"/>
    <w:tmpl w:val="176A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10D22"/>
    <w:multiLevelType w:val="hybridMultilevel"/>
    <w:tmpl w:val="B12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25D33"/>
    <w:multiLevelType w:val="hybridMultilevel"/>
    <w:tmpl w:val="64E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80820"/>
    <w:multiLevelType w:val="hybridMultilevel"/>
    <w:tmpl w:val="C88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11015"/>
    <w:multiLevelType w:val="hybridMultilevel"/>
    <w:tmpl w:val="4A08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6704F8"/>
    <w:multiLevelType w:val="hybridMultilevel"/>
    <w:tmpl w:val="7632FF56"/>
    <w:lvl w:ilvl="0" w:tplc="E8025B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5339D"/>
    <w:multiLevelType w:val="multilevel"/>
    <w:tmpl w:val="88D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56A09"/>
    <w:multiLevelType w:val="hybridMultilevel"/>
    <w:tmpl w:val="AE488B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1E5019"/>
    <w:multiLevelType w:val="multilevel"/>
    <w:tmpl w:val="45EA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225D7"/>
    <w:multiLevelType w:val="hybridMultilevel"/>
    <w:tmpl w:val="A7E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5622A"/>
    <w:multiLevelType w:val="hybridMultilevel"/>
    <w:tmpl w:val="74A0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94698"/>
    <w:multiLevelType w:val="hybridMultilevel"/>
    <w:tmpl w:val="E4B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F3255"/>
    <w:multiLevelType w:val="hybridMultilevel"/>
    <w:tmpl w:val="63D8B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17CC9"/>
    <w:multiLevelType w:val="hybridMultilevel"/>
    <w:tmpl w:val="F9B65B24"/>
    <w:lvl w:ilvl="0" w:tplc="E8025B1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FBD3F0"/>
    <w:multiLevelType w:val="hybridMultilevel"/>
    <w:tmpl w:val="BF6B9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20254E"/>
    <w:multiLevelType w:val="multilevel"/>
    <w:tmpl w:val="D04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8187C"/>
    <w:multiLevelType w:val="hybridMultilevel"/>
    <w:tmpl w:val="DAFA2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F70E5C"/>
    <w:multiLevelType w:val="hybridMultilevel"/>
    <w:tmpl w:val="2E0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96A0E"/>
    <w:multiLevelType w:val="hybridMultilevel"/>
    <w:tmpl w:val="5B4E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C7B20"/>
    <w:multiLevelType w:val="hybridMultilevel"/>
    <w:tmpl w:val="834C6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73887"/>
    <w:multiLevelType w:val="hybridMultilevel"/>
    <w:tmpl w:val="B9044DBE"/>
    <w:lvl w:ilvl="0" w:tplc="E534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6347383">
    <w:abstractNumId w:val="31"/>
  </w:num>
  <w:num w:numId="2" w16cid:durableId="1654719553">
    <w:abstractNumId w:val="1"/>
  </w:num>
  <w:num w:numId="3" w16cid:durableId="388187656">
    <w:abstractNumId w:val="7"/>
  </w:num>
  <w:num w:numId="4" w16cid:durableId="1523934758">
    <w:abstractNumId w:val="6"/>
  </w:num>
  <w:num w:numId="5" w16cid:durableId="2128695360">
    <w:abstractNumId w:val="22"/>
  </w:num>
  <w:num w:numId="6" w16cid:durableId="383259001">
    <w:abstractNumId w:val="30"/>
  </w:num>
  <w:num w:numId="7" w16cid:durableId="185875581">
    <w:abstractNumId w:val="10"/>
  </w:num>
  <w:num w:numId="8" w16cid:durableId="1911041074">
    <w:abstractNumId w:val="8"/>
  </w:num>
  <w:num w:numId="9" w16cid:durableId="947077978">
    <w:abstractNumId w:val="16"/>
  </w:num>
  <w:num w:numId="10" w16cid:durableId="734855582">
    <w:abstractNumId w:val="4"/>
  </w:num>
  <w:num w:numId="11" w16cid:durableId="1931236746">
    <w:abstractNumId w:val="13"/>
  </w:num>
  <w:num w:numId="12" w16cid:durableId="2135169420">
    <w:abstractNumId w:val="11"/>
  </w:num>
  <w:num w:numId="13" w16cid:durableId="1507986851">
    <w:abstractNumId w:val="19"/>
  </w:num>
  <w:num w:numId="14" w16cid:durableId="1812674850">
    <w:abstractNumId w:val="32"/>
  </w:num>
  <w:num w:numId="15" w16cid:durableId="1406608441">
    <w:abstractNumId w:val="21"/>
  </w:num>
  <w:num w:numId="16" w16cid:durableId="1152677722">
    <w:abstractNumId w:val="15"/>
  </w:num>
  <w:num w:numId="17" w16cid:durableId="980886550">
    <w:abstractNumId w:val="25"/>
  </w:num>
  <w:num w:numId="18" w16cid:durableId="1584758593">
    <w:abstractNumId w:val="12"/>
  </w:num>
  <w:num w:numId="19" w16cid:durableId="360127422">
    <w:abstractNumId w:val="17"/>
  </w:num>
  <w:num w:numId="20" w16cid:durableId="724566617">
    <w:abstractNumId w:val="9"/>
  </w:num>
  <w:num w:numId="21" w16cid:durableId="276642934">
    <w:abstractNumId w:val="0"/>
  </w:num>
  <w:num w:numId="22" w16cid:durableId="1143548896">
    <w:abstractNumId w:val="3"/>
  </w:num>
  <w:num w:numId="23" w16cid:durableId="1669365415">
    <w:abstractNumId w:val="24"/>
  </w:num>
  <w:num w:numId="24" w16cid:durableId="764500867">
    <w:abstractNumId w:val="23"/>
  </w:num>
  <w:num w:numId="25" w16cid:durableId="1491364158">
    <w:abstractNumId w:val="2"/>
  </w:num>
  <w:num w:numId="26" w16cid:durableId="2015649414">
    <w:abstractNumId w:val="26"/>
  </w:num>
  <w:num w:numId="27" w16cid:durableId="228197031">
    <w:abstractNumId w:val="28"/>
  </w:num>
  <w:num w:numId="28" w16cid:durableId="977227505">
    <w:abstractNumId w:val="14"/>
  </w:num>
  <w:num w:numId="29" w16cid:durableId="270934746">
    <w:abstractNumId w:val="5"/>
  </w:num>
  <w:num w:numId="30" w16cid:durableId="1062412950">
    <w:abstractNumId w:val="20"/>
  </w:num>
  <w:num w:numId="31" w16cid:durableId="389040220">
    <w:abstractNumId w:val="18"/>
  </w:num>
  <w:num w:numId="32" w16cid:durableId="696732566">
    <w:abstractNumId w:val="27"/>
  </w:num>
  <w:num w:numId="33" w16cid:durableId="18280867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47"/>
    <w:rsid w:val="00003EF0"/>
    <w:rsid w:val="00007FF6"/>
    <w:rsid w:val="000241DC"/>
    <w:rsid w:val="00026CDA"/>
    <w:rsid w:val="00031899"/>
    <w:rsid w:val="00033504"/>
    <w:rsid w:val="00036E5F"/>
    <w:rsid w:val="00042542"/>
    <w:rsid w:val="0004419C"/>
    <w:rsid w:val="0004578A"/>
    <w:rsid w:val="00045C61"/>
    <w:rsid w:val="0004621F"/>
    <w:rsid w:val="000465BA"/>
    <w:rsid w:val="00051386"/>
    <w:rsid w:val="00053EFA"/>
    <w:rsid w:val="00060FEF"/>
    <w:rsid w:val="0007341B"/>
    <w:rsid w:val="0008243A"/>
    <w:rsid w:val="00086433"/>
    <w:rsid w:val="00090184"/>
    <w:rsid w:val="00092E36"/>
    <w:rsid w:val="00093096"/>
    <w:rsid w:val="000936E7"/>
    <w:rsid w:val="0009527A"/>
    <w:rsid w:val="00096CCC"/>
    <w:rsid w:val="000A23B5"/>
    <w:rsid w:val="000A470D"/>
    <w:rsid w:val="000A63A8"/>
    <w:rsid w:val="000A6A20"/>
    <w:rsid w:val="000A6FA7"/>
    <w:rsid w:val="000B05A6"/>
    <w:rsid w:val="000B7ACD"/>
    <w:rsid w:val="000C0CDD"/>
    <w:rsid w:val="000C31F3"/>
    <w:rsid w:val="000C7BA3"/>
    <w:rsid w:val="000D5585"/>
    <w:rsid w:val="000D56BB"/>
    <w:rsid w:val="000D5DCC"/>
    <w:rsid w:val="000D749E"/>
    <w:rsid w:val="000E3E10"/>
    <w:rsid w:val="000F27C3"/>
    <w:rsid w:val="000F6201"/>
    <w:rsid w:val="000F6745"/>
    <w:rsid w:val="00100CB1"/>
    <w:rsid w:val="0010156A"/>
    <w:rsid w:val="001041DF"/>
    <w:rsid w:val="001135F9"/>
    <w:rsid w:val="0011428D"/>
    <w:rsid w:val="00114C16"/>
    <w:rsid w:val="00116162"/>
    <w:rsid w:val="00121A59"/>
    <w:rsid w:val="00121F58"/>
    <w:rsid w:val="00126A66"/>
    <w:rsid w:val="0013262D"/>
    <w:rsid w:val="00134E6A"/>
    <w:rsid w:val="001359BC"/>
    <w:rsid w:val="001361C2"/>
    <w:rsid w:val="0013712F"/>
    <w:rsid w:val="00137B6C"/>
    <w:rsid w:val="00137F41"/>
    <w:rsid w:val="00140B9A"/>
    <w:rsid w:val="00140D65"/>
    <w:rsid w:val="00140FDA"/>
    <w:rsid w:val="0014177B"/>
    <w:rsid w:val="0014714C"/>
    <w:rsid w:val="0014778F"/>
    <w:rsid w:val="00150FB4"/>
    <w:rsid w:val="00151DE0"/>
    <w:rsid w:val="00155D6E"/>
    <w:rsid w:val="0015792E"/>
    <w:rsid w:val="001602F6"/>
    <w:rsid w:val="00166CCE"/>
    <w:rsid w:val="001733F1"/>
    <w:rsid w:val="00174075"/>
    <w:rsid w:val="00175367"/>
    <w:rsid w:val="001811DF"/>
    <w:rsid w:val="001819AF"/>
    <w:rsid w:val="00187A09"/>
    <w:rsid w:val="0019067B"/>
    <w:rsid w:val="00193AC3"/>
    <w:rsid w:val="0019792B"/>
    <w:rsid w:val="001A656F"/>
    <w:rsid w:val="001B41E5"/>
    <w:rsid w:val="001B56FF"/>
    <w:rsid w:val="001C1153"/>
    <w:rsid w:val="001C2A5D"/>
    <w:rsid w:val="001C2FB1"/>
    <w:rsid w:val="001C4861"/>
    <w:rsid w:val="001C513B"/>
    <w:rsid w:val="001C5F02"/>
    <w:rsid w:val="001C61E5"/>
    <w:rsid w:val="001D6338"/>
    <w:rsid w:val="001D7AAF"/>
    <w:rsid w:val="001E1708"/>
    <w:rsid w:val="001E548C"/>
    <w:rsid w:val="001E62E4"/>
    <w:rsid w:val="001E735B"/>
    <w:rsid w:val="001F08C1"/>
    <w:rsid w:val="001F0F3D"/>
    <w:rsid w:val="001F2280"/>
    <w:rsid w:val="001F4918"/>
    <w:rsid w:val="001F68F5"/>
    <w:rsid w:val="00203292"/>
    <w:rsid w:val="0020379E"/>
    <w:rsid w:val="00212B04"/>
    <w:rsid w:val="00213417"/>
    <w:rsid w:val="0021444C"/>
    <w:rsid w:val="0022067A"/>
    <w:rsid w:val="00223D18"/>
    <w:rsid w:val="002247A2"/>
    <w:rsid w:val="0022507D"/>
    <w:rsid w:val="00226E34"/>
    <w:rsid w:val="00230180"/>
    <w:rsid w:val="0023148E"/>
    <w:rsid w:val="002323A5"/>
    <w:rsid w:val="00233CFF"/>
    <w:rsid w:val="00233E0C"/>
    <w:rsid w:val="00234065"/>
    <w:rsid w:val="002341CF"/>
    <w:rsid w:val="002432E8"/>
    <w:rsid w:val="0025079C"/>
    <w:rsid w:val="002525E6"/>
    <w:rsid w:val="00255583"/>
    <w:rsid w:val="0025772D"/>
    <w:rsid w:val="00260734"/>
    <w:rsid w:val="0026408B"/>
    <w:rsid w:val="0026717E"/>
    <w:rsid w:val="002703D6"/>
    <w:rsid w:val="002721EB"/>
    <w:rsid w:val="00281A2C"/>
    <w:rsid w:val="002838D8"/>
    <w:rsid w:val="00284B3B"/>
    <w:rsid w:val="00286775"/>
    <w:rsid w:val="002905B9"/>
    <w:rsid w:val="00297290"/>
    <w:rsid w:val="002979BE"/>
    <w:rsid w:val="002A218D"/>
    <w:rsid w:val="002A3A8B"/>
    <w:rsid w:val="002B1C4B"/>
    <w:rsid w:val="002B7AE4"/>
    <w:rsid w:val="002C09DE"/>
    <w:rsid w:val="002C5763"/>
    <w:rsid w:val="002C6068"/>
    <w:rsid w:val="002C7A4D"/>
    <w:rsid w:val="002D247C"/>
    <w:rsid w:val="002D54BA"/>
    <w:rsid w:val="002E2050"/>
    <w:rsid w:val="002E271C"/>
    <w:rsid w:val="002E3201"/>
    <w:rsid w:val="002F0E8A"/>
    <w:rsid w:val="002F1CE0"/>
    <w:rsid w:val="002F28DE"/>
    <w:rsid w:val="003044D6"/>
    <w:rsid w:val="00306C5B"/>
    <w:rsid w:val="00310B78"/>
    <w:rsid w:val="00312BD5"/>
    <w:rsid w:val="003177E0"/>
    <w:rsid w:val="0031790C"/>
    <w:rsid w:val="003179BC"/>
    <w:rsid w:val="00320BBA"/>
    <w:rsid w:val="00321BD0"/>
    <w:rsid w:val="0033025D"/>
    <w:rsid w:val="003306F1"/>
    <w:rsid w:val="00330B72"/>
    <w:rsid w:val="003401DC"/>
    <w:rsid w:val="00340C59"/>
    <w:rsid w:val="00342527"/>
    <w:rsid w:val="00351C5A"/>
    <w:rsid w:val="00354A34"/>
    <w:rsid w:val="00355322"/>
    <w:rsid w:val="00356A98"/>
    <w:rsid w:val="003572F9"/>
    <w:rsid w:val="003575C0"/>
    <w:rsid w:val="0035792C"/>
    <w:rsid w:val="00361FBB"/>
    <w:rsid w:val="00372C0F"/>
    <w:rsid w:val="0037634D"/>
    <w:rsid w:val="003768F7"/>
    <w:rsid w:val="0037704A"/>
    <w:rsid w:val="00382C8F"/>
    <w:rsid w:val="003848CC"/>
    <w:rsid w:val="003855FD"/>
    <w:rsid w:val="00394082"/>
    <w:rsid w:val="00396D87"/>
    <w:rsid w:val="00397966"/>
    <w:rsid w:val="003A0BE5"/>
    <w:rsid w:val="003A29AC"/>
    <w:rsid w:val="003A343D"/>
    <w:rsid w:val="003A4026"/>
    <w:rsid w:val="003A4C33"/>
    <w:rsid w:val="003A6BB3"/>
    <w:rsid w:val="003B30C6"/>
    <w:rsid w:val="003B32E3"/>
    <w:rsid w:val="003B3A25"/>
    <w:rsid w:val="003B75E2"/>
    <w:rsid w:val="003C0686"/>
    <w:rsid w:val="003C0A27"/>
    <w:rsid w:val="003C1313"/>
    <w:rsid w:val="003C2D97"/>
    <w:rsid w:val="003C49C7"/>
    <w:rsid w:val="003C61E9"/>
    <w:rsid w:val="003C66DE"/>
    <w:rsid w:val="003D60EA"/>
    <w:rsid w:val="003D626D"/>
    <w:rsid w:val="003E1267"/>
    <w:rsid w:val="003E3E40"/>
    <w:rsid w:val="003E3F1E"/>
    <w:rsid w:val="003E563A"/>
    <w:rsid w:val="003E58BF"/>
    <w:rsid w:val="003E5E1C"/>
    <w:rsid w:val="003E6E5F"/>
    <w:rsid w:val="003E74DB"/>
    <w:rsid w:val="003F02E1"/>
    <w:rsid w:val="003F25A6"/>
    <w:rsid w:val="003F365F"/>
    <w:rsid w:val="003F5503"/>
    <w:rsid w:val="00400FF9"/>
    <w:rsid w:val="004066FF"/>
    <w:rsid w:val="00407873"/>
    <w:rsid w:val="00410EE4"/>
    <w:rsid w:val="004119DB"/>
    <w:rsid w:val="00415A98"/>
    <w:rsid w:val="00424303"/>
    <w:rsid w:val="00425019"/>
    <w:rsid w:val="00425350"/>
    <w:rsid w:val="00436880"/>
    <w:rsid w:val="00443863"/>
    <w:rsid w:val="00444C54"/>
    <w:rsid w:val="00446FE7"/>
    <w:rsid w:val="00450BC0"/>
    <w:rsid w:val="00454EE1"/>
    <w:rsid w:val="00456950"/>
    <w:rsid w:val="0045764D"/>
    <w:rsid w:val="0046247A"/>
    <w:rsid w:val="004625C6"/>
    <w:rsid w:val="004663A1"/>
    <w:rsid w:val="0047010C"/>
    <w:rsid w:val="00471154"/>
    <w:rsid w:val="00472817"/>
    <w:rsid w:val="00474270"/>
    <w:rsid w:val="00476132"/>
    <w:rsid w:val="00477625"/>
    <w:rsid w:val="00480752"/>
    <w:rsid w:val="00481744"/>
    <w:rsid w:val="00482365"/>
    <w:rsid w:val="00482D81"/>
    <w:rsid w:val="0048449A"/>
    <w:rsid w:val="0048586B"/>
    <w:rsid w:val="00487881"/>
    <w:rsid w:val="00487AF8"/>
    <w:rsid w:val="00491818"/>
    <w:rsid w:val="00497970"/>
    <w:rsid w:val="004A045D"/>
    <w:rsid w:val="004A0EA6"/>
    <w:rsid w:val="004A1A12"/>
    <w:rsid w:val="004A2A17"/>
    <w:rsid w:val="004A5272"/>
    <w:rsid w:val="004A56C0"/>
    <w:rsid w:val="004A65B4"/>
    <w:rsid w:val="004B2F96"/>
    <w:rsid w:val="004B5586"/>
    <w:rsid w:val="004B680C"/>
    <w:rsid w:val="004B75D3"/>
    <w:rsid w:val="004B7EA8"/>
    <w:rsid w:val="004C01DA"/>
    <w:rsid w:val="004C20F8"/>
    <w:rsid w:val="004C2E12"/>
    <w:rsid w:val="004D1853"/>
    <w:rsid w:val="004D2CAB"/>
    <w:rsid w:val="004D41A4"/>
    <w:rsid w:val="004D4594"/>
    <w:rsid w:val="004D6AE3"/>
    <w:rsid w:val="004E032F"/>
    <w:rsid w:val="004E1621"/>
    <w:rsid w:val="004E1F9E"/>
    <w:rsid w:val="004E2480"/>
    <w:rsid w:val="004E32AD"/>
    <w:rsid w:val="004E4D07"/>
    <w:rsid w:val="004E55C1"/>
    <w:rsid w:val="004E5BCA"/>
    <w:rsid w:val="004F2341"/>
    <w:rsid w:val="00500E37"/>
    <w:rsid w:val="00504323"/>
    <w:rsid w:val="00505095"/>
    <w:rsid w:val="005050A8"/>
    <w:rsid w:val="00505A7B"/>
    <w:rsid w:val="00505F1F"/>
    <w:rsid w:val="0050705A"/>
    <w:rsid w:val="005122D4"/>
    <w:rsid w:val="00513C8B"/>
    <w:rsid w:val="00514C24"/>
    <w:rsid w:val="00514C71"/>
    <w:rsid w:val="005158D9"/>
    <w:rsid w:val="00521139"/>
    <w:rsid w:val="005228E5"/>
    <w:rsid w:val="00522E4A"/>
    <w:rsid w:val="00524BCE"/>
    <w:rsid w:val="00525D92"/>
    <w:rsid w:val="0054095B"/>
    <w:rsid w:val="00550A82"/>
    <w:rsid w:val="00551A1A"/>
    <w:rsid w:val="005608B6"/>
    <w:rsid w:val="00561016"/>
    <w:rsid w:val="00562229"/>
    <w:rsid w:val="005622EA"/>
    <w:rsid w:val="00564ADB"/>
    <w:rsid w:val="00565926"/>
    <w:rsid w:val="005667DD"/>
    <w:rsid w:val="005712AB"/>
    <w:rsid w:val="005725BA"/>
    <w:rsid w:val="005731C2"/>
    <w:rsid w:val="005778BC"/>
    <w:rsid w:val="005811A5"/>
    <w:rsid w:val="0059015D"/>
    <w:rsid w:val="00590537"/>
    <w:rsid w:val="005905F8"/>
    <w:rsid w:val="00592C52"/>
    <w:rsid w:val="005936FB"/>
    <w:rsid w:val="005A06FD"/>
    <w:rsid w:val="005A5A5D"/>
    <w:rsid w:val="005B2F97"/>
    <w:rsid w:val="005B30D0"/>
    <w:rsid w:val="005B4EB5"/>
    <w:rsid w:val="005B6F34"/>
    <w:rsid w:val="005C0358"/>
    <w:rsid w:val="005C4218"/>
    <w:rsid w:val="005C457F"/>
    <w:rsid w:val="005C46E4"/>
    <w:rsid w:val="005D04E5"/>
    <w:rsid w:val="005D5CAB"/>
    <w:rsid w:val="005D6880"/>
    <w:rsid w:val="005E3C11"/>
    <w:rsid w:val="005E47F1"/>
    <w:rsid w:val="005F3262"/>
    <w:rsid w:val="005F431F"/>
    <w:rsid w:val="005F550E"/>
    <w:rsid w:val="005F6CCE"/>
    <w:rsid w:val="006009BC"/>
    <w:rsid w:val="00600C52"/>
    <w:rsid w:val="00601C99"/>
    <w:rsid w:val="00603956"/>
    <w:rsid w:val="00606309"/>
    <w:rsid w:val="00607B09"/>
    <w:rsid w:val="0061031E"/>
    <w:rsid w:val="00611429"/>
    <w:rsid w:val="0061251D"/>
    <w:rsid w:val="0061369A"/>
    <w:rsid w:val="00613CE9"/>
    <w:rsid w:val="006154ED"/>
    <w:rsid w:val="00617DAC"/>
    <w:rsid w:val="00621211"/>
    <w:rsid w:val="0062198A"/>
    <w:rsid w:val="00625E08"/>
    <w:rsid w:val="00626C17"/>
    <w:rsid w:val="00633454"/>
    <w:rsid w:val="00633BAA"/>
    <w:rsid w:val="00633D69"/>
    <w:rsid w:val="006354A5"/>
    <w:rsid w:val="00635C8F"/>
    <w:rsid w:val="0064572C"/>
    <w:rsid w:val="00646E13"/>
    <w:rsid w:val="00650A63"/>
    <w:rsid w:val="00653E57"/>
    <w:rsid w:val="006545DF"/>
    <w:rsid w:val="00656F67"/>
    <w:rsid w:val="006622ED"/>
    <w:rsid w:val="0066387F"/>
    <w:rsid w:val="00664DD0"/>
    <w:rsid w:val="00666406"/>
    <w:rsid w:val="00670D20"/>
    <w:rsid w:val="00677162"/>
    <w:rsid w:val="00677FD2"/>
    <w:rsid w:val="00692970"/>
    <w:rsid w:val="00692C21"/>
    <w:rsid w:val="00694F91"/>
    <w:rsid w:val="00695FDB"/>
    <w:rsid w:val="00697881"/>
    <w:rsid w:val="006A1E5C"/>
    <w:rsid w:val="006A2840"/>
    <w:rsid w:val="006A341F"/>
    <w:rsid w:val="006B0D9D"/>
    <w:rsid w:val="006B1BAF"/>
    <w:rsid w:val="006B4E15"/>
    <w:rsid w:val="006B739C"/>
    <w:rsid w:val="006B74D4"/>
    <w:rsid w:val="006C058A"/>
    <w:rsid w:val="006C09A7"/>
    <w:rsid w:val="006C4897"/>
    <w:rsid w:val="006D0710"/>
    <w:rsid w:val="006D09B5"/>
    <w:rsid w:val="006D1EFD"/>
    <w:rsid w:val="006D5306"/>
    <w:rsid w:val="006E2102"/>
    <w:rsid w:val="006E2ACE"/>
    <w:rsid w:val="006E3729"/>
    <w:rsid w:val="006E487E"/>
    <w:rsid w:val="006E5BD5"/>
    <w:rsid w:val="006F1D85"/>
    <w:rsid w:val="006F3233"/>
    <w:rsid w:val="006F5A62"/>
    <w:rsid w:val="006F7F98"/>
    <w:rsid w:val="00700701"/>
    <w:rsid w:val="00700AA4"/>
    <w:rsid w:val="007019EA"/>
    <w:rsid w:val="007023E2"/>
    <w:rsid w:val="00705636"/>
    <w:rsid w:val="007060FA"/>
    <w:rsid w:val="00706258"/>
    <w:rsid w:val="007062A9"/>
    <w:rsid w:val="00713386"/>
    <w:rsid w:val="007150DD"/>
    <w:rsid w:val="007174EF"/>
    <w:rsid w:val="00721B6E"/>
    <w:rsid w:val="00722726"/>
    <w:rsid w:val="00725F62"/>
    <w:rsid w:val="0073236E"/>
    <w:rsid w:val="00733288"/>
    <w:rsid w:val="00733E99"/>
    <w:rsid w:val="007341BA"/>
    <w:rsid w:val="0073522A"/>
    <w:rsid w:val="00736574"/>
    <w:rsid w:val="0073739F"/>
    <w:rsid w:val="007416D2"/>
    <w:rsid w:val="0074383F"/>
    <w:rsid w:val="00743D93"/>
    <w:rsid w:val="007441D5"/>
    <w:rsid w:val="00746CAC"/>
    <w:rsid w:val="00747301"/>
    <w:rsid w:val="0075061F"/>
    <w:rsid w:val="00751116"/>
    <w:rsid w:val="00762170"/>
    <w:rsid w:val="007643D9"/>
    <w:rsid w:val="00766183"/>
    <w:rsid w:val="00766B97"/>
    <w:rsid w:val="00766BCA"/>
    <w:rsid w:val="007748ED"/>
    <w:rsid w:val="0078071C"/>
    <w:rsid w:val="00784AA4"/>
    <w:rsid w:val="007869ED"/>
    <w:rsid w:val="00790427"/>
    <w:rsid w:val="00794B5E"/>
    <w:rsid w:val="00795C86"/>
    <w:rsid w:val="00796C09"/>
    <w:rsid w:val="007A015F"/>
    <w:rsid w:val="007A11AC"/>
    <w:rsid w:val="007A14AA"/>
    <w:rsid w:val="007A2268"/>
    <w:rsid w:val="007A23B4"/>
    <w:rsid w:val="007A3D6C"/>
    <w:rsid w:val="007B0247"/>
    <w:rsid w:val="007B1620"/>
    <w:rsid w:val="007B2FB8"/>
    <w:rsid w:val="007B38D7"/>
    <w:rsid w:val="007B71D5"/>
    <w:rsid w:val="007B7888"/>
    <w:rsid w:val="007C50F8"/>
    <w:rsid w:val="007C756A"/>
    <w:rsid w:val="007D0B2C"/>
    <w:rsid w:val="007D1558"/>
    <w:rsid w:val="007D307A"/>
    <w:rsid w:val="007E274D"/>
    <w:rsid w:val="007E4B12"/>
    <w:rsid w:val="007E5237"/>
    <w:rsid w:val="007E76C9"/>
    <w:rsid w:val="007E7EC2"/>
    <w:rsid w:val="007F17E8"/>
    <w:rsid w:val="007F1C52"/>
    <w:rsid w:val="007F2A45"/>
    <w:rsid w:val="007F3DE3"/>
    <w:rsid w:val="007F3F57"/>
    <w:rsid w:val="007F42C4"/>
    <w:rsid w:val="007F4E38"/>
    <w:rsid w:val="007F6A79"/>
    <w:rsid w:val="00801D96"/>
    <w:rsid w:val="00803CE5"/>
    <w:rsid w:val="00803DAE"/>
    <w:rsid w:val="00804862"/>
    <w:rsid w:val="00804D57"/>
    <w:rsid w:val="00805484"/>
    <w:rsid w:val="00812E28"/>
    <w:rsid w:val="00814CD5"/>
    <w:rsid w:val="00820025"/>
    <w:rsid w:val="00822BA1"/>
    <w:rsid w:val="00823A1D"/>
    <w:rsid w:val="00831CA2"/>
    <w:rsid w:val="008334CF"/>
    <w:rsid w:val="008336B9"/>
    <w:rsid w:val="0084029A"/>
    <w:rsid w:val="00840A20"/>
    <w:rsid w:val="00843E67"/>
    <w:rsid w:val="00847CBB"/>
    <w:rsid w:val="00851E2D"/>
    <w:rsid w:val="00852635"/>
    <w:rsid w:val="00856F35"/>
    <w:rsid w:val="00857018"/>
    <w:rsid w:val="00860B46"/>
    <w:rsid w:val="008650E5"/>
    <w:rsid w:val="00865C55"/>
    <w:rsid w:val="00870EC8"/>
    <w:rsid w:val="00872322"/>
    <w:rsid w:val="008858CF"/>
    <w:rsid w:val="00886749"/>
    <w:rsid w:val="00887F1E"/>
    <w:rsid w:val="0089138B"/>
    <w:rsid w:val="00896622"/>
    <w:rsid w:val="00897DB0"/>
    <w:rsid w:val="008A3DE3"/>
    <w:rsid w:val="008A40DA"/>
    <w:rsid w:val="008A4759"/>
    <w:rsid w:val="008A6D3E"/>
    <w:rsid w:val="008B6C0E"/>
    <w:rsid w:val="008B73E3"/>
    <w:rsid w:val="008C09FF"/>
    <w:rsid w:val="008C18D2"/>
    <w:rsid w:val="008C21DF"/>
    <w:rsid w:val="008C79B1"/>
    <w:rsid w:val="008D424B"/>
    <w:rsid w:val="008D622F"/>
    <w:rsid w:val="008D660D"/>
    <w:rsid w:val="008D7F0C"/>
    <w:rsid w:val="008E320D"/>
    <w:rsid w:val="008E54E3"/>
    <w:rsid w:val="008E61C9"/>
    <w:rsid w:val="008E6F5B"/>
    <w:rsid w:val="008F4E5A"/>
    <w:rsid w:val="008F5BD8"/>
    <w:rsid w:val="008F69F9"/>
    <w:rsid w:val="00900A14"/>
    <w:rsid w:val="00901C61"/>
    <w:rsid w:val="00905413"/>
    <w:rsid w:val="00906280"/>
    <w:rsid w:val="0091028C"/>
    <w:rsid w:val="00910D5F"/>
    <w:rsid w:val="00910F2D"/>
    <w:rsid w:val="009130EC"/>
    <w:rsid w:val="00914291"/>
    <w:rsid w:val="00916025"/>
    <w:rsid w:val="00923610"/>
    <w:rsid w:val="00923DCB"/>
    <w:rsid w:val="00925E26"/>
    <w:rsid w:val="009269D7"/>
    <w:rsid w:val="0092798F"/>
    <w:rsid w:val="00935CF5"/>
    <w:rsid w:val="009362F3"/>
    <w:rsid w:val="00940E35"/>
    <w:rsid w:val="00942789"/>
    <w:rsid w:val="00945290"/>
    <w:rsid w:val="009457CE"/>
    <w:rsid w:val="00946D27"/>
    <w:rsid w:val="00946DAF"/>
    <w:rsid w:val="0095075A"/>
    <w:rsid w:val="00950D11"/>
    <w:rsid w:val="00950E0C"/>
    <w:rsid w:val="00951A4E"/>
    <w:rsid w:val="00952FF1"/>
    <w:rsid w:val="00957B45"/>
    <w:rsid w:val="00962692"/>
    <w:rsid w:val="00966094"/>
    <w:rsid w:val="0096626D"/>
    <w:rsid w:val="009667BD"/>
    <w:rsid w:val="009676B3"/>
    <w:rsid w:val="00972B01"/>
    <w:rsid w:val="009733D5"/>
    <w:rsid w:val="00974253"/>
    <w:rsid w:val="009770A3"/>
    <w:rsid w:val="00977A33"/>
    <w:rsid w:val="00980B8A"/>
    <w:rsid w:val="00980CFA"/>
    <w:rsid w:val="0098219A"/>
    <w:rsid w:val="00982CDD"/>
    <w:rsid w:val="00982F19"/>
    <w:rsid w:val="0098446F"/>
    <w:rsid w:val="009864CB"/>
    <w:rsid w:val="00986E66"/>
    <w:rsid w:val="00986F1E"/>
    <w:rsid w:val="00987138"/>
    <w:rsid w:val="0098767A"/>
    <w:rsid w:val="00990667"/>
    <w:rsid w:val="009923D6"/>
    <w:rsid w:val="00992ED3"/>
    <w:rsid w:val="00994CAA"/>
    <w:rsid w:val="00997025"/>
    <w:rsid w:val="009971BD"/>
    <w:rsid w:val="009A2168"/>
    <w:rsid w:val="009A2A85"/>
    <w:rsid w:val="009A3A13"/>
    <w:rsid w:val="009A42D5"/>
    <w:rsid w:val="009A4E51"/>
    <w:rsid w:val="009A50B4"/>
    <w:rsid w:val="009A52CB"/>
    <w:rsid w:val="009B02FA"/>
    <w:rsid w:val="009B05C2"/>
    <w:rsid w:val="009B5455"/>
    <w:rsid w:val="009B7338"/>
    <w:rsid w:val="009C26E5"/>
    <w:rsid w:val="009C4F31"/>
    <w:rsid w:val="009C509A"/>
    <w:rsid w:val="009C688F"/>
    <w:rsid w:val="009D545B"/>
    <w:rsid w:val="009D5ECC"/>
    <w:rsid w:val="009D6C88"/>
    <w:rsid w:val="009E097B"/>
    <w:rsid w:val="009E5829"/>
    <w:rsid w:val="009E70E9"/>
    <w:rsid w:val="009E7EDA"/>
    <w:rsid w:val="009F051C"/>
    <w:rsid w:val="009F14EA"/>
    <w:rsid w:val="009F1D33"/>
    <w:rsid w:val="009F33AA"/>
    <w:rsid w:val="009F4C01"/>
    <w:rsid w:val="009F65B6"/>
    <w:rsid w:val="00A044DF"/>
    <w:rsid w:val="00A056AE"/>
    <w:rsid w:val="00A07A67"/>
    <w:rsid w:val="00A202F7"/>
    <w:rsid w:val="00A208D0"/>
    <w:rsid w:val="00A2133C"/>
    <w:rsid w:val="00A25408"/>
    <w:rsid w:val="00A26DB0"/>
    <w:rsid w:val="00A349C7"/>
    <w:rsid w:val="00A35C75"/>
    <w:rsid w:val="00A4172C"/>
    <w:rsid w:val="00A42001"/>
    <w:rsid w:val="00A43E4D"/>
    <w:rsid w:val="00A46DF1"/>
    <w:rsid w:val="00A5189C"/>
    <w:rsid w:val="00A63461"/>
    <w:rsid w:val="00A64F14"/>
    <w:rsid w:val="00A65258"/>
    <w:rsid w:val="00A66FFC"/>
    <w:rsid w:val="00A71819"/>
    <w:rsid w:val="00A7201C"/>
    <w:rsid w:val="00A72D4C"/>
    <w:rsid w:val="00A7335A"/>
    <w:rsid w:val="00A8202E"/>
    <w:rsid w:val="00A835CC"/>
    <w:rsid w:val="00A8395C"/>
    <w:rsid w:val="00A84744"/>
    <w:rsid w:val="00A85220"/>
    <w:rsid w:val="00A85B1F"/>
    <w:rsid w:val="00A87231"/>
    <w:rsid w:val="00A90EB0"/>
    <w:rsid w:val="00A913C1"/>
    <w:rsid w:val="00A94286"/>
    <w:rsid w:val="00A943E2"/>
    <w:rsid w:val="00A95E77"/>
    <w:rsid w:val="00A9710B"/>
    <w:rsid w:val="00AA599B"/>
    <w:rsid w:val="00AA7C62"/>
    <w:rsid w:val="00AB0911"/>
    <w:rsid w:val="00AB22F9"/>
    <w:rsid w:val="00AB6B8E"/>
    <w:rsid w:val="00AC31F8"/>
    <w:rsid w:val="00AC42E3"/>
    <w:rsid w:val="00AC52AE"/>
    <w:rsid w:val="00AD2E0A"/>
    <w:rsid w:val="00AD65D8"/>
    <w:rsid w:val="00AE137A"/>
    <w:rsid w:val="00AE4441"/>
    <w:rsid w:val="00AE5ABF"/>
    <w:rsid w:val="00AE6A11"/>
    <w:rsid w:val="00AF116C"/>
    <w:rsid w:val="00AF1F18"/>
    <w:rsid w:val="00AF3D22"/>
    <w:rsid w:val="00AF5BD1"/>
    <w:rsid w:val="00AF6CC7"/>
    <w:rsid w:val="00AF7151"/>
    <w:rsid w:val="00AF72AB"/>
    <w:rsid w:val="00B02F96"/>
    <w:rsid w:val="00B03BC2"/>
    <w:rsid w:val="00B03C04"/>
    <w:rsid w:val="00B05F33"/>
    <w:rsid w:val="00B1023E"/>
    <w:rsid w:val="00B106F6"/>
    <w:rsid w:val="00B11363"/>
    <w:rsid w:val="00B14B39"/>
    <w:rsid w:val="00B16792"/>
    <w:rsid w:val="00B1715C"/>
    <w:rsid w:val="00B17E71"/>
    <w:rsid w:val="00B210C0"/>
    <w:rsid w:val="00B221B7"/>
    <w:rsid w:val="00B24DEC"/>
    <w:rsid w:val="00B30DC4"/>
    <w:rsid w:val="00B33851"/>
    <w:rsid w:val="00B341F9"/>
    <w:rsid w:val="00B36E86"/>
    <w:rsid w:val="00B40498"/>
    <w:rsid w:val="00B443E4"/>
    <w:rsid w:val="00B47BFA"/>
    <w:rsid w:val="00B47E6C"/>
    <w:rsid w:val="00B501BF"/>
    <w:rsid w:val="00B53CEA"/>
    <w:rsid w:val="00B554E3"/>
    <w:rsid w:val="00B57294"/>
    <w:rsid w:val="00B61783"/>
    <w:rsid w:val="00B6182B"/>
    <w:rsid w:val="00B63677"/>
    <w:rsid w:val="00B64A1A"/>
    <w:rsid w:val="00B65933"/>
    <w:rsid w:val="00B65E97"/>
    <w:rsid w:val="00B712A2"/>
    <w:rsid w:val="00B727DC"/>
    <w:rsid w:val="00B74A55"/>
    <w:rsid w:val="00B74DA2"/>
    <w:rsid w:val="00B76EB9"/>
    <w:rsid w:val="00B80506"/>
    <w:rsid w:val="00B8066B"/>
    <w:rsid w:val="00B83FDD"/>
    <w:rsid w:val="00B85A82"/>
    <w:rsid w:val="00B86212"/>
    <w:rsid w:val="00B9216E"/>
    <w:rsid w:val="00B93910"/>
    <w:rsid w:val="00B9666E"/>
    <w:rsid w:val="00B96EFE"/>
    <w:rsid w:val="00BA191B"/>
    <w:rsid w:val="00BA3636"/>
    <w:rsid w:val="00BA4AA9"/>
    <w:rsid w:val="00BA59DB"/>
    <w:rsid w:val="00BB2B00"/>
    <w:rsid w:val="00BB2FC4"/>
    <w:rsid w:val="00BB375D"/>
    <w:rsid w:val="00BB6914"/>
    <w:rsid w:val="00BC2C6C"/>
    <w:rsid w:val="00BC3FF4"/>
    <w:rsid w:val="00BC650A"/>
    <w:rsid w:val="00BC7E3E"/>
    <w:rsid w:val="00BD0D42"/>
    <w:rsid w:val="00BD2A26"/>
    <w:rsid w:val="00BD2B9B"/>
    <w:rsid w:val="00BD3D38"/>
    <w:rsid w:val="00BD5CA5"/>
    <w:rsid w:val="00BD6D0D"/>
    <w:rsid w:val="00BE05E5"/>
    <w:rsid w:val="00BE1616"/>
    <w:rsid w:val="00BE34AC"/>
    <w:rsid w:val="00BE4BD4"/>
    <w:rsid w:val="00BE4DDD"/>
    <w:rsid w:val="00BE553D"/>
    <w:rsid w:val="00BE602B"/>
    <w:rsid w:val="00BE6B2E"/>
    <w:rsid w:val="00BE7321"/>
    <w:rsid w:val="00BF1289"/>
    <w:rsid w:val="00BF1333"/>
    <w:rsid w:val="00BF2D3F"/>
    <w:rsid w:val="00BF3BCB"/>
    <w:rsid w:val="00BF4161"/>
    <w:rsid w:val="00BF6BF1"/>
    <w:rsid w:val="00C00FFA"/>
    <w:rsid w:val="00C02C37"/>
    <w:rsid w:val="00C03544"/>
    <w:rsid w:val="00C13194"/>
    <w:rsid w:val="00C13782"/>
    <w:rsid w:val="00C1427B"/>
    <w:rsid w:val="00C17B8D"/>
    <w:rsid w:val="00C17BD4"/>
    <w:rsid w:val="00C24F68"/>
    <w:rsid w:val="00C259AD"/>
    <w:rsid w:val="00C27EF2"/>
    <w:rsid w:val="00C30552"/>
    <w:rsid w:val="00C32368"/>
    <w:rsid w:val="00C32BAC"/>
    <w:rsid w:val="00C32EE2"/>
    <w:rsid w:val="00C33D56"/>
    <w:rsid w:val="00C349A0"/>
    <w:rsid w:val="00C34EAE"/>
    <w:rsid w:val="00C35C2F"/>
    <w:rsid w:val="00C35D01"/>
    <w:rsid w:val="00C35E28"/>
    <w:rsid w:val="00C37267"/>
    <w:rsid w:val="00C3736E"/>
    <w:rsid w:val="00C37873"/>
    <w:rsid w:val="00C4127D"/>
    <w:rsid w:val="00C422A0"/>
    <w:rsid w:val="00C44C5C"/>
    <w:rsid w:val="00C4787F"/>
    <w:rsid w:val="00C5653F"/>
    <w:rsid w:val="00C6102A"/>
    <w:rsid w:val="00C61A6B"/>
    <w:rsid w:val="00C66D48"/>
    <w:rsid w:val="00C703E6"/>
    <w:rsid w:val="00C70A58"/>
    <w:rsid w:val="00C70E0E"/>
    <w:rsid w:val="00C7740F"/>
    <w:rsid w:val="00C777C5"/>
    <w:rsid w:val="00C86F4D"/>
    <w:rsid w:val="00C91B9D"/>
    <w:rsid w:val="00C9330E"/>
    <w:rsid w:val="00C9675A"/>
    <w:rsid w:val="00C97F0F"/>
    <w:rsid w:val="00C97F69"/>
    <w:rsid w:val="00CA1822"/>
    <w:rsid w:val="00CA3606"/>
    <w:rsid w:val="00CA627D"/>
    <w:rsid w:val="00CB26AD"/>
    <w:rsid w:val="00CB273F"/>
    <w:rsid w:val="00CB3F70"/>
    <w:rsid w:val="00CB4DA9"/>
    <w:rsid w:val="00CB5CD4"/>
    <w:rsid w:val="00CB5DBA"/>
    <w:rsid w:val="00CB5E4F"/>
    <w:rsid w:val="00CB60A9"/>
    <w:rsid w:val="00CB6411"/>
    <w:rsid w:val="00CC008B"/>
    <w:rsid w:val="00CC05B6"/>
    <w:rsid w:val="00CC10C0"/>
    <w:rsid w:val="00CC2D84"/>
    <w:rsid w:val="00CC56F9"/>
    <w:rsid w:val="00CC5A5F"/>
    <w:rsid w:val="00CC5CF9"/>
    <w:rsid w:val="00CD0B45"/>
    <w:rsid w:val="00CD1107"/>
    <w:rsid w:val="00CD182D"/>
    <w:rsid w:val="00CD3527"/>
    <w:rsid w:val="00CD5866"/>
    <w:rsid w:val="00CE650B"/>
    <w:rsid w:val="00CE65EE"/>
    <w:rsid w:val="00CF1EF5"/>
    <w:rsid w:val="00CF27C2"/>
    <w:rsid w:val="00CF3CAB"/>
    <w:rsid w:val="00CF6A5D"/>
    <w:rsid w:val="00D0101C"/>
    <w:rsid w:val="00D01C33"/>
    <w:rsid w:val="00D02A8D"/>
    <w:rsid w:val="00D02C94"/>
    <w:rsid w:val="00D02E89"/>
    <w:rsid w:val="00D050CC"/>
    <w:rsid w:val="00D07C20"/>
    <w:rsid w:val="00D106C4"/>
    <w:rsid w:val="00D134F5"/>
    <w:rsid w:val="00D13549"/>
    <w:rsid w:val="00D13874"/>
    <w:rsid w:val="00D1512A"/>
    <w:rsid w:val="00D15751"/>
    <w:rsid w:val="00D173EF"/>
    <w:rsid w:val="00D20C45"/>
    <w:rsid w:val="00D27D59"/>
    <w:rsid w:val="00D3142D"/>
    <w:rsid w:val="00D315C6"/>
    <w:rsid w:val="00D325C7"/>
    <w:rsid w:val="00D3303E"/>
    <w:rsid w:val="00D35B70"/>
    <w:rsid w:val="00D4302F"/>
    <w:rsid w:val="00D45995"/>
    <w:rsid w:val="00D462BD"/>
    <w:rsid w:val="00D50DAD"/>
    <w:rsid w:val="00D565F4"/>
    <w:rsid w:val="00D56A96"/>
    <w:rsid w:val="00D61A53"/>
    <w:rsid w:val="00D61E27"/>
    <w:rsid w:val="00D62E9D"/>
    <w:rsid w:val="00D64E48"/>
    <w:rsid w:val="00D67836"/>
    <w:rsid w:val="00D71B7F"/>
    <w:rsid w:val="00D72C10"/>
    <w:rsid w:val="00D7799B"/>
    <w:rsid w:val="00D809B9"/>
    <w:rsid w:val="00D8367F"/>
    <w:rsid w:val="00D83D16"/>
    <w:rsid w:val="00D85B93"/>
    <w:rsid w:val="00D86463"/>
    <w:rsid w:val="00D90878"/>
    <w:rsid w:val="00D92262"/>
    <w:rsid w:val="00D94CDC"/>
    <w:rsid w:val="00D97DA4"/>
    <w:rsid w:val="00DA0C49"/>
    <w:rsid w:val="00DA249D"/>
    <w:rsid w:val="00DB7DDF"/>
    <w:rsid w:val="00DC0409"/>
    <w:rsid w:val="00DC0745"/>
    <w:rsid w:val="00DC16EA"/>
    <w:rsid w:val="00DC30D3"/>
    <w:rsid w:val="00DC7E2F"/>
    <w:rsid w:val="00DD055D"/>
    <w:rsid w:val="00DD1C76"/>
    <w:rsid w:val="00DD2595"/>
    <w:rsid w:val="00DD2DDD"/>
    <w:rsid w:val="00DD67F9"/>
    <w:rsid w:val="00DE1AA3"/>
    <w:rsid w:val="00DE27DB"/>
    <w:rsid w:val="00DE31C1"/>
    <w:rsid w:val="00DE7085"/>
    <w:rsid w:val="00DF29CB"/>
    <w:rsid w:val="00DF2D99"/>
    <w:rsid w:val="00DF2F46"/>
    <w:rsid w:val="00DF3016"/>
    <w:rsid w:val="00DF51FC"/>
    <w:rsid w:val="00DF5218"/>
    <w:rsid w:val="00DF6D9F"/>
    <w:rsid w:val="00DF70A7"/>
    <w:rsid w:val="00DF7E97"/>
    <w:rsid w:val="00E00294"/>
    <w:rsid w:val="00E006C4"/>
    <w:rsid w:val="00E01B66"/>
    <w:rsid w:val="00E032E1"/>
    <w:rsid w:val="00E03B64"/>
    <w:rsid w:val="00E04550"/>
    <w:rsid w:val="00E04AB9"/>
    <w:rsid w:val="00E050BA"/>
    <w:rsid w:val="00E056F1"/>
    <w:rsid w:val="00E05C05"/>
    <w:rsid w:val="00E06398"/>
    <w:rsid w:val="00E06FE9"/>
    <w:rsid w:val="00E10F7D"/>
    <w:rsid w:val="00E116B6"/>
    <w:rsid w:val="00E16066"/>
    <w:rsid w:val="00E16DE6"/>
    <w:rsid w:val="00E2429F"/>
    <w:rsid w:val="00E271D9"/>
    <w:rsid w:val="00E30572"/>
    <w:rsid w:val="00E322B2"/>
    <w:rsid w:val="00E33615"/>
    <w:rsid w:val="00E3363F"/>
    <w:rsid w:val="00E3660B"/>
    <w:rsid w:val="00E366D1"/>
    <w:rsid w:val="00E36CA1"/>
    <w:rsid w:val="00E37248"/>
    <w:rsid w:val="00E44A11"/>
    <w:rsid w:val="00E45DDE"/>
    <w:rsid w:val="00E470D1"/>
    <w:rsid w:val="00E50E57"/>
    <w:rsid w:val="00E52C0B"/>
    <w:rsid w:val="00E530B7"/>
    <w:rsid w:val="00E55E8F"/>
    <w:rsid w:val="00E600FE"/>
    <w:rsid w:val="00E66097"/>
    <w:rsid w:val="00E67316"/>
    <w:rsid w:val="00E67453"/>
    <w:rsid w:val="00E72A43"/>
    <w:rsid w:val="00E73EE0"/>
    <w:rsid w:val="00E753D8"/>
    <w:rsid w:val="00E77DBF"/>
    <w:rsid w:val="00E81A58"/>
    <w:rsid w:val="00E84162"/>
    <w:rsid w:val="00E851F6"/>
    <w:rsid w:val="00E87728"/>
    <w:rsid w:val="00E91A22"/>
    <w:rsid w:val="00E94018"/>
    <w:rsid w:val="00E966C5"/>
    <w:rsid w:val="00EA1AC9"/>
    <w:rsid w:val="00EA2BDE"/>
    <w:rsid w:val="00EA2C19"/>
    <w:rsid w:val="00EA6305"/>
    <w:rsid w:val="00EB2FDB"/>
    <w:rsid w:val="00EB3924"/>
    <w:rsid w:val="00EB72E1"/>
    <w:rsid w:val="00EB7C95"/>
    <w:rsid w:val="00EC1439"/>
    <w:rsid w:val="00EC1776"/>
    <w:rsid w:val="00EC1EF9"/>
    <w:rsid w:val="00EC272B"/>
    <w:rsid w:val="00EC375B"/>
    <w:rsid w:val="00EC5111"/>
    <w:rsid w:val="00ED091C"/>
    <w:rsid w:val="00ED0E3A"/>
    <w:rsid w:val="00ED35E8"/>
    <w:rsid w:val="00ED43E3"/>
    <w:rsid w:val="00ED4B92"/>
    <w:rsid w:val="00ED4EC8"/>
    <w:rsid w:val="00ED78A3"/>
    <w:rsid w:val="00EE1563"/>
    <w:rsid w:val="00EE1A5E"/>
    <w:rsid w:val="00EE339D"/>
    <w:rsid w:val="00EF070E"/>
    <w:rsid w:val="00EF2343"/>
    <w:rsid w:val="00EF3C29"/>
    <w:rsid w:val="00EF4374"/>
    <w:rsid w:val="00EF5552"/>
    <w:rsid w:val="00EF5A11"/>
    <w:rsid w:val="00EF6D96"/>
    <w:rsid w:val="00F01C65"/>
    <w:rsid w:val="00F01F93"/>
    <w:rsid w:val="00F0397D"/>
    <w:rsid w:val="00F11826"/>
    <w:rsid w:val="00F1331D"/>
    <w:rsid w:val="00F174F1"/>
    <w:rsid w:val="00F20A4B"/>
    <w:rsid w:val="00F27AAF"/>
    <w:rsid w:val="00F309E0"/>
    <w:rsid w:val="00F43D07"/>
    <w:rsid w:val="00F51A2A"/>
    <w:rsid w:val="00F52A1D"/>
    <w:rsid w:val="00F53AB0"/>
    <w:rsid w:val="00F54125"/>
    <w:rsid w:val="00F542F9"/>
    <w:rsid w:val="00F54449"/>
    <w:rsid w:val="00F54FB5"/>
    <w:rsid w:val="00F57D2C"/>
    <w:rsid w:val="00F60922"/>
    <w:rsid w:val="00F6226D"/>
    <w:rsid w:val="00F64A15"/>
    <w:rsid w:val="00F70ECE"/>
    <w:rsid w:val="00F719B4"/>
    <w:rsid w:val="00F71F5A"/>
    <w:rsid w:val="00F7256E"/>
    <w:rsid w:val="00F726AD"/>
    <w:rsid w:val="00F734F3"/>
    <w:rsid w:val="00F77C58"/>
    <w:rsid w:val="00F85DCD"/>
    <w:rsid w:val="00F87EC5"/>
    <w:rsid w:val="00F9326D"/>
    <w:rsid w:val="00F93678"/>
    <w:rsid w:val="00F93DCA"/>
    <w:rsid w:val="00F95D0D"/>
    <w:rsid w:val="00F965E4"/>
    <w:rsid w:val="00FA4386"/>
    <w:rsid w:val="00FA619E"/>
    <w:rsid w:val="00FB2405"/>
    <w:rsid w:val="00FB2AD6"/>
    <w:rsid w:val="00FB40D0"/>
    <w:rsid w:val="00FB5DFE"/>
    <w:rsid w:val="00FB6B9F"/>
    <w:rsid w:val="00FB77C1"/>
    <w:rsid w:val="00FC0E27"/>
    <w:rsid w:val="00FC179B"/>
    <w:rsid w:val="00FC3FF9"/>
    <w:rsid w:val="00FC590F"/>
    <w:rsid w:val="00FC62B8"/>
    <w:rsid w:val="00FD0653"/>
    <w:rsid w:val="00FD079E"/>
    <w:rsid w:val="00FD2EBE"/>
    <w:rsid w:val="00FD5528"/>
    <w:rsid w:val="00FE186B"/>
    <w:rsid w:val="00FE3D59"/>
    <w:rsid w:val="00FE625B"/>
    <w:rsid w:val="00FE6C1D"/>
    <w:rsid w:val="00FF0F1E"/>
    <w:rsid w:val="00FF274B"/>
    <w:rsid w:val="00FF375B"/>
    <w:rsid w:val="00FF4804"/>
    <w:rsid w:val="00FF7763"/>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2809"/>
  <w15:docId w15:val="{04371571-3C28-4341-91BF-EA5BB9EE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D6C88"/>
    <w:pPr>
      <w:spacing w:line="276" w:lineRule="auto"/>
    </w:pPr>
    <w:rPr>
      <w:rFonts w:ascii="Arial" w:hAnsi="Arial"/>
      <w:szCs w:val="22"/>
    </w:rPr>
  </w:style>
  <w:style w:type="paragraph" w:styleId="Heading1">
    <w:name w:val="heading 1"/>
    <w:basedOn w:val="NoSpacing"/>
    <w:next w:val="NoSpacing"/>
    <w:link w:val="Heading1Char"/>
    <w:uiPriority w:val="9"/>
    <w:qFormat/>
    <w:rsid w:val="00CD0B45"/>
    <w:pPr>
      <w:keepNext/>
      <w:spacing w:before="240" w:after="60"/>
      <w:jc w:val="center"/>
      <w:outlineLvl w:val="0"/>
    </w:pPr>
    <w:rPr>
      <w:rFonts w:eastAsia="Times New Roman"/>
      <w:b/>
      <w:bCs/>
      <w:kern w:val="32"/>
      <w:szCs w:val="32"/>
      <w:lang w:val="x-none" w:eastAsia="x-none"/>
    </w:rPr>
  </w:style>
  <w:style w:type="paragraph" w:styleId="Heading2">
    <w:name w:val="heading 2"/>
    <w:basedOn w:val="NoSpacing"/>
    <w:next w:val="NoSpacing"/>
    <w:link w:val="Heading2Char"/>
    <w:uiPriority w:val="9"/>
    <w:qFormat/>
    <w:rsid w:val="0013262D"/>
    <w:pPr>
      <w:keepNext/>
      <w:spacing w:before="240" w:after="60"/>
      <w:outlineLvl w:val="1"/>
    </w:pPr>
    <w:rPr>
      <w:rFonts w:eastAsia="Times New Roman"/>
      <w:b/>
      <w:bCs/>
      <w:i/>
      <w:iCs/>
      <w:szCs w:val="28"/>
      <w:u w:val="single"/>
      <w:lang w:val="x-none" w:eastAsia="x-none"/>
    </w:rPr>
  </w:style>
  <w:style w:type="paragraph" w:styleId="Heading3">
    <w:name w:val="heading 3"/>
    <w:basedOn w:val="Normal"/>
    <w:next w:val="Normal"/>
    <w:link w:val="Heading3Char"/>
    <w:uiPriority w:val="9"/>
    <w:qFormat/>
    <w:rsid w:val="00B210C0"/>
    <w:pPr>
      <w:keepNext/>
      <w:spacing w:before="240" w:after="60"/>
      <w:outlineLvl w:val="2"/>
    </w:pPr>
    <w:rPr>
      <w:rFonts w:eastAsia="Times New Roman"/>
      <w:b/>
      <w:bCs/>
      <w:i/>
      <w:szCs w:val="26"/>
      <w:lang w:val="x-none" w:eastAsia="x-none"/>
    </w:rPr>
  </w:style>
  <w:style w:type="paragraph" w:styleId="Heading4">
    <w:name w:val="heading 4"/>
    <w:basedOn w:val="Normal"/>
    <w:next w:val="Normal"/>
    <w:link w:val="Heading4Char"/>
    <w:uiPriority w:val="9"/>
    <w:qFormat/>
    <w:rsid w:val="007341BA"/>
    <w:pPr>
      <w:keepNext/>
      <w:spacing w:before="240" w:after="60"/>
      <w:outlineLvl w:val="3"/>
    </w:pPr>
    <w:rPr>
      <w:rFonts w:eastAsia="Times New Roman"/>
      <w:b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54BA"/>
    <w:rPr>
      <w:color w:val="0000FF"/>
      <w:u w:val="single"/>
    </w:rPr>
  </w:style>
  <w:style w:type="character" w:customStyle="1" w:styleId="Heading1Char">
    <w:name w:val="Heading 1 Char"/>
    <w:link w:val="Heading1"/>
    <w:uiPriority w:val="9"/>
    <w:rsid w:val="00CD0B45"/>
    <w:rPr>
      <w:rFonts w:ascii="Arial" w:eastAsia="Times New Roman" w:hAnsi="Arial"/>
      <w:b/>
      <w:bCs/>
      <w:kern w:val="32"/>
      <w:szCs w:val="32"/>
    </w:rPr>
  </w:style>
  <w:style w:type="paragraph" w:styleId="TOCHeading">
    <w:name w:val="TOC Heading"/>
    <w:basedOn w:val="Heading1"/>
    <w:next w:val="Normal"/>
    <w:uiPriority w:val="39"/>
    <w:qFormat/>
    <w:rsid w:val="00AE5ABF"/>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AE5ABF"/>
  </w:style>
  <w:style w:type="character" w:customStyle="1" w:styleId="Heading2Char">
    <w:name w:val="Heading 2 Char"/>
    <w:link w:val="Heading2"/>
    <w:uiPriority w:val="9"/>
    <w:rsid w:val="0013262D"/>
    <w:rPr>
      <w:rFonts w:ascii="Arial" w:eastAsia="Times New Roman" w:hAnsi="Arial"/>
      <w:b/>
      <w:bCs/>
      <w:i/>
      <w:iCs/>
      <w:szCs w:val="28"/>
      <w:u w:val="single"/>
    </w:rPr>
  </w:style>
  <w:style w:type="paragraph" w:styleId="TOC2">
    <w:name w:val="toc 2"/>
    <w:basedOn w:val="Normal"/>
    <w:next w:val="Normal"/>
    <w:autoRedefine/>
    <w:uiPriority w:val="39"/>
    <w:unhideWhenUsed/>
    <w:rsid w:val="00505095"/>
    <w:pPr>
      <w:ind w:left="220"/>
    </w:pPr>
  </w:style>
  <w:style w:type="character" w:customStyle="1" w:styleId="Heading3Char">
    <w:name w:val="Heading 3 Char"/>
    <w:link w:val="Heading3"/>
    <w:uiPriority w:val="9"/>
    <w:rsid w:val="00B210C0"/>
    <w:rPr>
      <w:rFonts w:ascii="Arial" w:eastAsia="Times New Roman" w:hAnsi="Arial" w:cs="Times New Roman"/>
      <w:b/>
      <w:bCs/>
      <w:i/>
      <w:szCs w:val="26"/>
    </w:rPr>
  </w:style>
  <w:style w:type="paragraph" w:styleId="TOC3">
    <w:name w:val="toc 3"/>
    <w:basedOn w:val="Normal"/>
    <w:next w:val="Normal"/>
    <w:autoRedefine/>
    <w:uiPriority w:val="39"/>
    <w:unhideWhenUsed/>
    <w:rsid w:val="003E5E1C"/>
    <w:pPr>
      <w:ind w:left="440"/>
    </w:pPr>
  </w:style>
  <w:style w:type="paragraph" w:styleId="BalloonText">
    <w:name w:val="Balloon Text"/>
    <w:basedOn w:val="Normal"/>
    <w:link w:val="BalloonTextChar"/>
    <w:uiPriority w:val="99"/>
    <w:semiHidden/>
    <w:unhideWhenUsed/>
    <w:rsid w:val="003E5E1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5E1C"/>
    <w:rPr>
      <w:rFonts w:ascii="Tahoma" w:hAnsi="Tahoma" w:cs="Tahoma"/>
      <w:sz w:val="16"/>
      <w:szCs w:val="16"/>
    </w:rPr>
  </w:style>
  <w:style w:type="paragraph" w:styleId="Header">
    <w:name w:val="header"/>
    <w:basedOn w:val="Normal"/>
    <w:link w:val="HeaderChar"/>
    <w:unhideWhenUsed/>
    <w:rsid w:val="00482D81"/>
    <w:pPr>
      <w:tabs>
        <w:tab w:val="center" w:pos="4680"/>
        <w:tab w:val="right" w:pos="9360"/>
      </w:tabs>
    </w:pPr>
    <w:rPr>
      <w:lang w:val="x-none" w:eastAsia="x-none"/>
    </w:rPr>
  </w:style>
  <w:style w:type="paragraph" w:styleId="NoSpacing">
    <w:name w:val="No Spacing"/>
    <w:uiPriority w:val="99"/>
    <w:qFormat/>
    <w:rsid w:val="00AF116C"/>
    <w:rPr>
      <w:rFonts w:ascii="Arial" w:hAnsi="Arial"/>
      <w:szCs w:val="22"/>
    </w:rPr>
  </w:style>
  <w:style w:type="character" w:customStyle="1" w:styleId="HeaderChar">
    <w:name w:val="Header Char"/>
    <w:link w:val="Header"/>
    <w:rsid w:val="00482D81"/>
    <w:rPr>
      <w:rFonts w:ascii="Arial" w:hAnsi="Arial"/>
      <w:szCs w:val="22"/>
    </w:rPr>
  </w:style>
  <w:style w:type="paragraph" w:styleId="Footer">
    <w:name w:val="footer"/>
    <w:basedOn w:val="Normal"/>
    <w:link w:val="FooterChar"/>
    <w:uiPriority w:val="99"/>
    <w:unhideWhenUsed/>
    <w:rsid w:val="00482D81"/>
    <w:pPr>
      <w:tabs>
        <w:tab w:val="center" w:pos="4680"/>
        <w:tab w:val="right" w:pos="9360"/>
      </w:tabs>
    </w:pPr>
    <w:rPr>
      <w:lang w:val="x-none" w:eastAsia="x-none"/>
    </w:rPr>
  </w:style>
  <w:style w:type="character" w:customStyle="1" w:styleId="FooterChar">
    <w:name w:val="Footer Char"/>
    <w:link w:val="Footer"/>
    <w:uiPriority w:val="99"/>
    <w:rsid w:val="00482D81"/>
    <w:rPr>
      <w:rFonts w:ascii="Arial" w:hAnsi="Arial"/>
      <w:szCs w:val="22"/>
    </w:rPr>
  </w:style>
  <w:style w:type="paragraph" w:customStyle="1" w:styleId="Default">
    <w:name w:val="Default"/>
    <w:rsid w:val="009E70E9"/>
    <w:pPr>
      <w:autoSpaceDE w:val="0"/>
      <w:autoSpaceDN w:val="0"/>
      <w:adjustRightInd w:val="0"/>
    </w:pPr>
    <w:rPr>
      <w:rFonts w:ascii="Times New Roman" w:eastAsia="Times New Roman" w:hAnsi="Times New Roman"/>
      <w:color w:val="000000"/>
      <w:sz w:val="24"/>
      <w:szCs w:val="24"/>
    </w:rPr>
  </w:style>
  <w:style w:type="paragraph" w:customStyle="1" w:styleId="CM176">
    <w:name w:val="CM176"/>
    <w:basedOn w:val="Default"/>
    <w:next w:val="Default"/>
    <w:rsid w:val="009E70E9"/>
    <w:rPr>
      <w:color w:val="auto"/>
    </w:rPr>
  </w:style>
  <w:style w:type="character" w:customStyle="1" w:styleId="Heading4Char">
    <w:name w:val="Heading 4 Char"/>
    <w:link w:val="Heading4"/>
    <w:uiPriority w:val="9"/>
    <w:rsid w:val="007341BA"/>
    <w:rPr>
      <w:rFonts w:ascii="Arial" w:eastAsia="Times New Roman" w:hAnsi="Arial"/>
      <w:bCs/>
      <w:szCs w:val="28"/>
      <w:u w:val="single"/>
    </w:rPr>
  </w:style>
  <w:style w:type="paragraph" w:styleId="ListParagraph">
    <w:name w:val="List Paragraph"/>
    <w:basedOn w:val="Normal"/>
    <w:uiPriority w:val="34"/>
    <w:qFormat/>
    <w:rsid w:val="00B03C04"/>
    <w:pPr>
      <w:ind w:left="720"/>
      <w:contextualSpacing/>
    </w:pPr>
  </w:style>
  <w:style w:type="character" w:styleId="CommentReference">
    <w:name w:val="annotation reference"/>
    <w:uiPriority w:val="99"/>
    <w:semiHidden/>
    <w:rsid w:val="004C2E12"/>
    <w:rPr>
      <w:sz w:val="16"/>
      <w:szCs w:val="16"/>
    </w:rPr>
  </w:style>
  <w:style w:type="paragraph" w:styleId="CommentText">
    <w:name w:val="annotation text"/>
    <w:basedOn w:val="Normal"/>
    <w:link w:val="CommentTextChar"/>
    <w:uiPriority w:val="99"/>
    <w:semiHidden/>
    <w:rsid w:val="004C2E12"/>
    <w:rPr>
      <w:szCs w:val="20"/>
    </w:rPr>
  </w:style>
  <w:style w:type="paragraph" w:styleId="CommentSubject">
    <w:name w:val="annotation subject"/>
    <w:basedOn w:val="CommentText"/>
    <w:next w:val="CommentText"/>
    <w:semiHidden/>
    <w:rsid w:val="004C2E12"/>
    <w:rPr>
      <w:b/>
      <w:bCs/>
    </w:rPr>
  </w:style>
  <w:style w:type="character" w:customStyle="1" w:styleId="CharChar7">
    <w:name w:val="Char Char7"/>
    <w:rsid w:val="0014714C"/>
    <w:rPr>
      <w:rFonts w:ascii="Arial" w:eastAsia="Times New Roman" w:hAnsi="Arial"/>
      <w:b/>
      <w:bCs/>
      <w:kern w:val="32"/>
      <w:szCs w:val="32"/>
    </w:rPr>
  </w:style>
  <w:style w:type="paragraph" w:styleId="BodyTextIndent">
    <w:name w:val="Body Text Indent"/>
    <w:basedOn w:val="Normal"/>
    <w:link w:val="BodyTextIndentChar"/>
    <w:rsid w:val="00450BC0"/>
    <w:pPr>
      <w:spacing w:before="60" w:line="240" w:lineRule="auto"/>
      <w:ind w:left="720"/>
    </w:pPr>
    <w:rPr>
      <w:rFonts w:ascii="Times New Roman" w:eastAsia="Times New Roman" w:hAnsi="Times New Roman"/>
      <w:sz w:val="17"/>
      <w:szCs w:val="20"/>
      <w:lang w:val="x-none" w:eastAsia="x-none"/>
    </w:rPr>
  </w:style>
  <w:style w:type="character" w:customStyle="1" w:styleId="BodyTextIndentChar">
    <w:name w:val="Body Text Indent Char"/>
    <w:link w:val="BodyTextIndent"/>
    <w:rsid w:val="00450BC0"/>
    <w:rPr>
      <w:rFonts w:ascii="Times New Roman" w:eastAsia="Times New Roman" w:hAnsi="Times New Roman"/>
      <w:sz w:val="17"/>
    </w:rPr>
  </w:style>
  <w:style w:type="paragraph" w:customStyle="1" w:styleId="CM118">
    <w:name w:val="CM118"/>
    <w:basedOn w:val="Normal"/>
    <w:next w:val="Normal"/>
    <w:uiPriority w:val="99"/>
    <w:rsid w:val="00974253"/>
    <w:pPr>
      <w:autoSpaceDE w:val="0"/>
      <w:autoSpaceDN w:val="0"/>
      <w:adjustRightInd w:val="0"/>
      <w:spacing w:line="240" w:lineRule="auto"/>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851E2D"/>
    <w:rPr>
      <w:rFonts w:ascii="Arial" w:hAnsi="Arial"/>
    </w:rPr>
  </w:style>
  <w:style w:type="paragraph" w:styleId="Revision">
    <w:name w:val="Revision"/>
    <w:hidden/>
    <w:uiPriority w:val="99"/>
    <w:semiHidden/>
    <w:rsid w:val="004A65B4"/>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6940">
      <w:bodyDiv w:val="1"/>
      <w:marLeft w:val="0"/>
      <w:marRight w:val="0"/>
      <w:marTop w:val="0"/>
      <w:marBottom w:val="0"/>
      <w:divBdr>
        <w:top w:val="none" w:sz="0" w:space="0" w:color="auto"/>
        <w:left w:val="none" w:sz="0" w:space="0" w:color="auto"/>
        <w:bottom w:val="none" w:sz="0" w:space="0" w:color="auto"/>
        <w:right w:val="none" w:sz="0" w:space="0" w:color="auto"/>
      </w:divBdr>
    </w:div>
    <w:div w:id="334068962">
      <w:bodyDiv w:val="1"/>
      <w:marLeft w:val="0"/>
      <w:marRight w:val="0"/>
      <w:marTop w:val="0"/>
      <w:marBottom w:val="0"/>
      <w:divBdr>
        <w:top w:val="none" w:sz="0" w:space="0" w:color="auto"/>
        <w:left w:val="none" w:sz="0" w:space="0" w:color="auto"/>
        <w:bottom w:val="none" w:sz="0" w:space="0" w:color="auto"/>
        <w:right w:val="none" w:sz="0" w:space="0" w:color="auto"/>
      </w:divBdr>
    </w:div>
    <w:div w:id="410271920">
      <w:bodyDiv w:val="1"/>
      <w:marLeft w:val="0"/>
      <w:marRight w:val="0"/>
      <w:marTop w:val="0"/>
      <w:marBottom w:val="0"/>
      <w:divBdr>
        <w:top w:val="none" w:sz="0" w:space="0" w:color="auto"/>
        <w:left w:val="none" w:sz="0" w:space="0" w:color="auto"/>
        <w:bottom w:val="none" w:sz="0" w:space="0" w:color="auto"/>
        <w:right w:val="none" w:sz="0" w:space="0" w:color="auto"/>
      </w:divBdr>
    </w:div>
    <w:div w:id="437676171">
      <w:bodyDiv w:val="1"/>
      <w:marLeft w:val="0"/>
      <w:marRight w:val="0"/>
      <w:marTop w:val="0"/>
      <w:marBottom w:val="0"/>
      <w:divBdr>
        <w:top w:val="none" w:sz="0" w:space="0" w:color="auto"/>
        <w:left w:val="none" w:sz="0" w:space="0" w:color="auto"/>
        <w:bottom w:val="none" w:sz="0" w:space="0" w:color="auto"/>
        <w:right w:val="none" w:sz="0" w:space="0" w:color="auto"/>
      </w:divBdr>
    </w:div>
    <w:div w:id="481895216">
      <w:bodyDiv w:val="1"/>
      <w:marLeft w:val="0"/>
      <w:marRight w:val="0"/>
      <w:marTop w:val="0"/>
      <w:marBottom w:val="0"/>
      <w:divBdr>
        <w:top w:val="none" w:sz="0" w:space="0" w:color="auto"/>
        <w:left w:val="none" w:sz="0" w:space="0" w:color="auto"/>
        <w:bottom w:val="none" w:sz="0" w:space="0" w:color="auto"/>
        <w:right w:val="none" w:sz="0" w:space="0" w:color="auto"/>
      </w:divBdr>
    </w:div>
    <w:div w:id="624123881">
      <w:bodyDiv w:val="1"/>
      <w:marLeft w:val="0"/>
      <w:marRight w:val="0"/>
      <w:marTop w:val="0"/>
      <w:marBottom w:val="0"/>
      <w:divBdr>
        <w:top w:val="none" w:sz="0" w:space="0" w:color="auto"/>
        <w:left w:val="none" w:sz="0" w:space="0" w:color="auto"/>
        <w:bottom w:val="none" w:sz="0" w:space="0" w:color="auto"/>
        <w:right w:val="none" w:sz="0" w:space="0" w:color="auto"/>
      </w:divBdr>
    </w:div>
    <w:div w:id="868107346">
      <w:bodyDiv w:val="1"/>
      <w:marLeft w:val="0"/>
      <w:marRight w:val="0"/>
      <w:marTop w:val="0"/>
      <w:marBottom w:val="0"/>
      <w:divBdr>
        <w:top w:val="none" w:sz="0" w:space="0" w:color="auto"/>
        <w:left w:val="none" w:sz="0" w:space="0" w:color="auto"/>
        <w:bottom w:val="none" w:sz="0" w:space="0" w:color="auto"/>
        <w:right w:val="none" w:sz="0" w:space="0" w:color="auto"/>
      </w:divBdr>
    </w:div>
    <w:div w:id="1185750427">
      <w:bodyDiv w:val="1"/>
      <w:marLeft w:val="0"/>
      <w:marRight w:val="0"/>
      <w:marTop w:val="0"/>
      <w:marBottom w:val="0"/>
      <w:divBdr>
        <w:top w:val="none" w:sz="0" w:space="0" w:color="auto"/>
        <w:left w:val="none" w:sz="0" w:space="0" w:color="auto"/>
        <w:bottom w:val="none" w:sz="0" w:space="0" w:color="auto"/>
        <w:right w:val="none" w:sz="0" w:space="0" w:color="auto"/>
      </w:divBdr>
    </w:div>
    <w:div w:id="1236016670">
      <w:bodyDiv w:val="1"/>
      <w:marLeft w:val="0"/>
      <w:marRight w:val="0"/>
      <w:marTop w:val="0"/>
      <w:marBottom w:val="0"/>
      <w:divBdr>
        <w:top w:val="none" w:sz="0" w:space="0" w:color="auto"/>
        <w:left w:val="none" w:sz="0" w:space="0" w:color="auto"/>
        <w:bottom w:val="none" w:sz="0" w:space="0" w:color="auto"/>
        <w:right w:val="none" w:sz="0" w:space="0" w:color="auto"/>
      </w:divBdr>
    </w:div>
    <w:div w:id="1612663025">
      <w:bodyDiv w:val="1"/>
      <w:marLeft w:val="0"/>
      <w:marRight w:val="0"/>
      <w:marTop w:val="0"/>
      <w:marBottom w:val="0"/>
      <w:divBdr>
        <w:top w:val="none" w:sz="0" w:space="0" w:color="auto"/>
        <w:left w:val="none" w:sz="0" w:space="0" w:color="auto"/>
        <w:bottom w:val="none" w:sz="0" w:space="0" w:color="auto"/>
        <w:right w:val="none" w:sz="0" w:space="0" w:color="auto"/>
      </w:divBdr>
    </w:div>
    <w:div w:id="1649703354">
      <w:bodyDiv w:val="1"/>
      <w:marLeft w:val="0"/>
      <w:marRight w:val="0"/>
      <w:marTop w:val="0"/>
      <w:marBottom w:val="0"/>
      <w:divBdr>
        <w:top w:val="none" w:sz="0" w:space="0" w:color="auto"/>
        <w:left w:val="none" w:sz="0" w:space="0" w:color="auto"/>
        <w:bottom w:val="none" w:sz="0" w:space="0" w:color="auto"/>
        <w:right w:val="none" w:sz="0" w:space="0" w:color="auto"/>
      </w:divBdr>
    </w:div>
    <w:div w:id="1698509405">
      <w:bodyDiv w:val="1"/>
      <w:marLeft w:val="0"/>
      <w:marRight w:val="0"/>
      <w:marTop w:val="0"/>
      <w:marBottom w:val="0"/>
      <w:divBdr>
        <w:top w:val="none" w:sz="0" w:space="0" w:color="auto"/>
        <w:left w:val="none" w:sz="0" w:space="0" w:color="auto"/>
        <w:bottom w:val="none" w:sz="0" w:space="0" w:color="auto"/>
        <w:right w:val="none" w:sz="0" w:space="0" w:color="auto"/>
      </w:divBdr>
    </w:div>
    <w:div w:id="1881743246">
      <w:bodyDiv w:val="1"/>
      <w:marLeft w:val="0"/>
      <w:marRight w:val="0"/>
      <w:marTop w:val="0"/>
      <w:marBottom w:val="0"/>
      <w:divBdr>
        <w:top w:val="none" w:sz="0" w:space="0" w:color="auto"/>
        <w:left w:val="none" w:sz="0" w:space="0" w:color="auto"/>
        <w:bottom w:val="none" w:sz="0" w:space="0" w:color="auto"/>
        <w:right w:val="none" w:sz="0" w:space="0" w:color="auto"/>
      </w:divBdr>
    </w:div>
    <w:div w:id="1903830899">
      <w:bodyDiv w:val="1"/>
      <w:marLeft w:val="0"/>
      <w:marRight w:val="0"/>
      <w:marTop w:val="0"/>
      <w:marBottom w:val="0"/>
      <w:divBdr>
        <w:top w:val="none" w:sz="0" w:space="0" w:color="auto"/>
        <w:left w:val="none" w:sz="0" w:space="0" w:color="auto"/>
        <w:bottom w:val="none" w:sz="0" w:space="0" w:color="auto"/>
        <w:right w:val="none" w:sz="0" w:space="0" w:color="auto"/>
      </w:divBdr>
    </w:div>
    <w:div w:id="20726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individual.html" TargetMode="External"/><Relationship Id="rId18" Type="http://schemas.openxmlformats.org/officeDocument/2006/relationships/hyperlink" Target="http://www.investorwords.com/4907/tax_planning.html" TargetMode="External"/><Relationship Id="rId26" Type="http://schemas.openxmlformats.org/officeDocument/2006/relationships/hyperlink" Target="http://www.investorwords.com/3372/objective.html" TargetMode="External"/><Relationship Id="rId39" Type="http://schemas.openxmlformats.org/officeDocument/2006/relationships/footer" Target="footer1.xml"/><Relationship Id="rId21" Type="http://schemas.openxmlformats.org/officeDocument/2006/relationships/hyperlink" Target="http://www.investorwords.com/6907/retirement_planning.html" TargetMode="External"/><Relationship Id="rId34" Type="http://schemas.openxmlformats.org/officeDocument/2006/relationships/hyperlink" Target="http://www.adviserinfo.sec.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nvestorwords.com/2187/goal.html" TargetMode="External"/><Relationship Id="rId20" Type="http://schemas.openxmlformats.org/officeDocument/2006/relationships/hyperlink" Target="http://www.investorwords.com/4304/risk_management.html" TargetMode="External"/><Relationship Id="rId29" Type="http://schemas.openxmlformats.org/officeDocument/2006/relationships/hyperlink" Target="mailto:dkochanski@wellspringfp.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ochanski@wellspringfp.com" TargetMode="External"/><Relationship Id="rId24" Type="http://schemas.openxmlformats.org/officeDocument/2006/relationships/hyperlink" Target="http://www.investorwords.com/3267/net_worth.html" TargetMode="External"/><Relationship Id="rId32" Type="http://schemas.openxmlformats.org/officeDocument/2006/relationships/hyperlink" Target="http://www.adviserinfo.sec.gov" TargetMode="External"/><Relationship Id="rId37" Type="http://schemas.openxmlformats.org/officeDocument/2006/relationships/hyperlink" Target="mailto:dkochanski@wellspringfp.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vestorwords.com/5572/financial.html" TargetMode="External"/><Relationship Id="rId23" Type="http://schemas.openxmlformats.org/officeDocument/2006/relationships/hyperlink" Target="http://www.businessdictionary.com/definition/role.html" TargetMode="External"/><Relationship Id="rId28" Type="http://schemas.openxmlformats.org/officeDocument/2006/relationships/hyperlink" Target="http://www.investopedia.com/terms/f/fixedincome.asp" TargetMode="External"/><Relationship Id="rId36" Type="http://schemas.openxmlformats.org/officeDocument/2006/relationships/hyperlink" Target="http://www.adviserinfo.sec.gov" TargetMode="External"/><Relationship Id="rId10" Type="http://schemas.openxmlformats.org/officeDocument/2006/relationships/endnotes" Target="endnotes.xml"/><Relationship Id="rId19" Type="http://schemas.openxmlformats.org/officeDocument/2006/relationships/hyperlink" Target="http://www.investorwords.com/275/asset_allocation.html" TargetMode="External"/><Relationship Id="rId31" Type="http://schemas.openxmlformats.org/officeDocument/2006/relationships/hyperlink" Target="mailto:dkochanski@wellspringf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orwords.com/2885/long_term.html" TargetMode="External"/><Relationship Id="rId22" Type="http://schemas.openxmlformats.org/officeDocument/2006/relationships/hyperlink" Target="http://www.investorwords.com/1752/estate_planning.html" TargetMode="External"/><Relationship Id="rId27" Type="http://schemas.openxmlformats.org/officeDocument/2006/relationships/hyperlink" Target="http://www.investopedia.com/terms/s/strategicassetallocation.asp" TargetMode="External"/><Relationship Id="rId30" Type="http://schemas.openxmlformats.org/officeDocument/2006/relationships/hyperlink" Target="http://www.adviserinfo.sec.gov" TargetMode="External"/><Relationship Id="rId35" Type="http://schemas.openxmlformats.org/officeDocument/2006/relationships/hyperlink" Target="mailto:dkochanski@wellspringfp.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adviserinfo.sec.gov" TargetMode="External"/><Relationship Id="rId17" Type="http://schemas.openxmlformats.org/officeDocument/2006/relationships/hyperlink" Target="http://www.investorwords.com/2599/investment.html" TargetMode="External"/><Relationship Id="rId25" Type="http://schemas.openxmlformats.org/officeDocument/2006/relationships/hyperlink" Target="http://www.investorwords.com/883/client.html" TargetMode="External"/><Relationship Id="rId33" Type="http://schemas.openxmlformats.org/officeDocument/2006/relationships/hyperlink" Target="mailto:dkochanski@wellspringfp.com" TargetMode="External"/><Relationship Id="rId38"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8c35df-f586-4490-9ac5-d458db691255">
      <Terms xmlns="http://schemas.microsoft.com/office/infopath/2007/PartnerControls"/>
    </lcf76f155ced4ddcb4097134ff3c332f>
    <TaxCatchAll xmlns="598a9e81-8556-4f73-9367-980459c70d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EF1FBF2C71A240B8DA463F8F675F09" ma:contentTypeVersion="15" ma:contentTypeDescription="Create a new document." ma:contentTypeScope="" ma:versionID="936e2ebdf8827ce0f66c03c78214ffb2">
  <xsd:schema xmlns:xsd="http://www.w3.org/2001/XMLSchema" xmlns:xs="http://www.w3.org/2001/XMLSchema" xmlns:p="http://schemas.microsoft.com/office/2006/metadata/properties" xmlns:ns2="168c35df-f586-4490-9ac5-d458db691255" xmlns:ns3="598a9e81-8556-4f73-9367-980459c70d2e" targetNamespace="http://schemas.microsoft.com/office/2006/metadata/properties" ma:root="true" ma:fieldsID="a31a260025ecf784a01a377697fa95c9" ns2:_="" ns3:_="">
    <xsd:import namespace="168c35df-f586-4490-9ac5-d458db691255"/>
    <xsd:import namespace="598a9e81-8556-4f73-9367-980459c70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35df-f586-4490-9ac5-d458db691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8a9e81-8556-4f73-9367-980459c70d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3a9522d-e384-4dae-9d4c-776ab4fe795c}" ma:internalName="TaxCatchAll" ma:showField="CatchAllData" ma:web="598a9e81-8556-4f73-9367-980459c70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F4A38-89BB-4F7B-853A-D0DF36E71931}">
  <ds:schemaRefs>
    <ds:schemaRef ds:uri="http://schemas.microsoft.com/sharepoint/v3/contenttype/forms"/>
  </ds:schemaRefs>
</ds:datastoreItem>
</file>

<file path=customXml/itemProps2.xml><?xml version="1.0" encoding="utf-8"?>
<ds:datastoreItem xmlns:ds="http://schemas.openxmlformats.org/officeDocument/2006/customXml" ds:itemID="{FC1BB8E1-74F1-474C-80DC-B890679E71DB}">
  <ds:schemaRefs>
    <ds:schemaRef ds:uri="http://schemas.microsoft.com/office/2006/metadata/properties"/>
    <ds:schemaRef ds:uri="http://schemas.microsoft.com/office/infopath/2007/PartnerControls"/>
    <ds:schemaRef ds:uri="168c35df-f586-4490-9ac5-d458db691255"/>
    <ds:schemaRef ds:uri="598a9e81-8556-4f73-9367-980459c70d2e"/>
  </ds:schemaRefs>
</ds:datastoreItem>
</file>

<file path=customXml/itemProps3.xml><?xml version="1.0" encoding="utf-8"?>
<ds:datastoreItem xmlns:ds="http://schemas.openxmlformats.org/officeDocument/2006/customXml" ds:itemID="{5644ED70-F76F-49A7-9C36-09E83E45A66E}">
  <ds:schemaRefs>
    <ds:schemaRef ds:uri="http://schemas.openxmlformats.org/officeDocument/2006/bibliography"/>
  </ds:schemaRefs>
</ds:datastoreItem>
</file>

<file path=customXml/itemProps4.xml><?xml version="1.0" encoding="utf-8"?>
<ds:datastoreItem xmlns:ds="http://schemas.openxmlformats.org/officeDocument/2006/customXml" ds:itemID="{517FA8E1-C3BD-4CBA-8FD6-5C4F2D4D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35df-f586-4490-9ac5-d458db691255"/>
    <ds:schemaRef ds:uri="598a9e81-8556-4f73-9367-980459c70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436191-a420-448f-b3e5-9d00da0b2a58}" enabled="0" method="" siteId="{60436191-a420-448f-b3e5-9d00da0b2a58}" removed="1"/>
</clbl:labelList>
</file>

<file path=docProps/app.xml><?xml version="1.0" encoding="utf-8"?>
<Properties xmlns="http://schemas.openxmlformats.org/officeDocument/2006/extended-properties" xmlns:vt="http://schemas.openxmlformats.org/officeDocument/2006/docPropsVTypes">
  <Template>Normal</Template>
  <TotalTime>3</TotalTime>
  <Pages>28</Pages>
  <Words>12252</Words>
  <Characters>69841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Item 1 – Cover Page</vt:lpstr>
    </vt:vector>
  </TitlesOfParts>
  <Company>Microsoft</Company>
  <LinksUpToDate>false</LinksUpToDate>
  <CharactersWithSpaces>81930</CharactersWithSpaces>
  <SharedDoc>false</SharedDoc>
  <HLinks>
    <vt:vector size="390" baseType="variant">
      <vt:variant>
        <vt:i4>3997757</vt:i4>
      </vt:variant>
      <vt:variant>
        <vt:i4>324</vt:i4>
      </vt:variant>
      <vt:variant>
        <vt:i4>0</vt:i4>
      </vt:variant>
      <vt:variant>
        <vt:i4>5</vt:i4>
      </vt:variant>
      <vt:variant>
        <vt:lpwstr>http://www.adviserinfo.sec.gov/</vt:lpwstr>
      </vt:variant>
      <vt:variant>
        <vt:lpwstr/>
      </vt:variant>
      <vt:variant>
        <vt:i4>5046378</vt:i4>
      </vt:variant>
      <vt:variant>
        <vt:i4>321</vt:i4>
      </vt:variant>
      <vt:variant>
        <vt:i4>0</vt:i4>
      </vt:variant>
      <vt:variant>
        <vt:i4>5</vt:i4>
      </vt:variant>
      <vt:variant>
        <vt:lpwstr>mailto:dkochanski@wellspringfp.com</vt:lpwstr>
      </vt:variant>
      <vt:variant>
        <vt:lpwstr/>
      </vt:variant>
      <vt:variant>
        <vt:i4>3997757</vt:i4>
      </vt:variant>
      <vt:variant>
        <vt:i4>318</vt:i4>
      </vt:variant>
      <vt:variant>
        <vt:i4>0</vt:i4>
      </vt:variant>
      <vt:variant>
        <vt:i4>5</vt:i4>
      </vt:variant>
      <vt:variant>
        <vt:lpwstr>http://www.adviserinfo.sec.gov/</vt:lpwstr>
      </vt:variant>
      <vt:variant>
        <vt:lpwstr/>
      </vt:variant>
      <vt:variant>
        <vt:i4>5046378</vt:i4>
      </vt:variant>
      <vt:variant>
        <vt:i4>315</vt:i4>
      </vt:variant>
      <vt:variant>
        <vt:i4>0</vt:i4>
      </vt:variant>
      <vt:variant>
        <vt:i4>5</vt:i4>
      </vt:variant>
      <vt:variant>
        <vt:lpwstr>mailto:dkochanski@wellspringfp.com</vt:lpwstr>
      </vt:variant>
      <vt:variant>
        <vt:lpwstr/>
      </vt:variant>
      <vt:variant>
        <vt:i4>7602232</vt:i4>
      </vt:variant>
      <vt:variant>
        <vt:i4>312</vt:i4>
      </vt:variant>
      <vt:variant>
        <vt:i4>0</vt:i4>
      </vt:variant>
      <vt:variant>
        <vt:i4>5</vt:i4>
      </vt:variant>
      <vt:variant>
        <vt:lpwstr>http://www.investopedia.com/terms/f/fixedincome.asp</vt:lpwstr>
      </vt:variant>
      <vt:variant>
        <vt:lpwstr/>
      </vt:variant>
      <vt:variant>
        <vt:i4>4784157</vt:i4>
      </vt:variant>
      <vt:variant>
        <vt:i4>309</vt:i4>
      </vt:variant>
      <vt:variant>
        <vt:i4>0</vt:i4>
      </vt:variant>
      <vt:variant>
        <vt:i4>5</vt:i4>
      </vt:variant>
      <vt:variant>
        <vt:lpwstr>http://www.investopedia.com/terms/s/strategicassetallocation.asp</vt:lpwstr>
      </vt:variant>
      <vt:variant>
        <vt:lpwstr/>
      </vt:variant>
      <vt:variant>
        <vt:i4>4718678</vt:i4>
      </vt:variant>
      <vt:variant>
        <vt:i4>306</vt:i4>
      </vt:variant>
      <vt:variant>
        <vt:i4>0</vt:i4>
      </vt:variant>
      <vt:variant>
        <vt:i4>5</vt:i4>
      </vt:variant>
      <vt:variant>
        <vt:lpwstr>http://www.investorwords.com/3372/objective.html</vt:lpwstr>
      </vt:variant>
      <vt:variant>
        <vt:lpwstr/>
      </vt:variant>
      <vt:variant>
        <vt:i4>589911</vt:i4>
      </vt:variant>
      <vt:variant>
        <vt:i4>303</vt:i4>
      </vt:variant>
      <vt:variant>
        <vt:i4>0</vt:i4>
      </vt:variant>
      <vt:variant>
        <vt:i4>5</vt:i4>
      </vt:variant>
      <vt:variant>
        <vt:lpwstr>http://www.investorwords.com/883/client.html</vt:lpwstr>
      </vt:variant>
      <vt:variant>
        <vt:lpwstr/>
      </vt:variant>
      <vt:variant>
        <vt:i4>7143503</vt:i4>
      </vt:variant>
      <vt:variant>
        <vt:i4>300</vt:i4>
      </vt:variant>
      <vt:variant>
        <vt:i4>0</vt:i4>
      </vt:variant>
      <vt:variant>
        <vt:i4>5</vt:i4>
      </vt:variant>
      <vt:variant>
        <vt:lpwstr>http://www.investorwords.com/3267/net_worth.html</vt:lpwstr>
      </vt:variant>
      <vt:variant>
        <vt:lpwstr/>
      </vt:variant>
      <vt:variant>
        <vt:i4>7405673</vt:i4>
      </vt:variant>
      <vt:variant>
        <vt:i4>297</vt:i4>
      </vt:variant>
      <vt:variant>
        <vt:i4>0</vt:i4>
      </vt:variant>
      <vt:variant>
        <vt:i4>5</vt:i4>
      </vt:variant>
      <vt:variant>
        <vt:lpwstr>http://www.businessdictionary.com/definition/role.html</vt:lpwstr>
      </vt:variant>
      <vt:variant>
        <vt:lpwstr/>
      </vt:variant>
      <vt:variant>
        <vt:i4>2818062</vt:i4>
      </vt:variant>
      <vt:variant>
        <vt:i4>294</vt:i4>
      </vt:variant>
      <vt:variant>
        <vt:i4>0</vt:i4>
      </vt:variant>
      <vt:variant>
        <vt:i4>5</vt:i4>
      </vt:variant>
      <vt:variant>
        <vt:lpwstr>http://www.investorwords.com/1752/estate_planning.html</vt:lpwstr>
      </vt:variant>
      <vt:variant>
        <vt:lpwstr/>
      </vt:variant>
      <vt:variant>
        <vt:i4>2490391</vt:i4>
      </vt:variant>
      <vt:variant>
        <vt:i4>291</vt:i4>
      </vt:variant>
      <vt:variant>
        <vt:i4>0</vt:i4>
      </vt:variant>
      <vt:variant>
        <vt:i4>5</vt:i4>
      </vt:variant>
      <vt:variant>
        <vt:lpwstr>http://www.investorwords.com/6907/retirement_planning.html</vt:lpwstr>
      </vt:variant>
      <vt:variant>
        <vt:lpwstr/>
      </vt:variant>
      <vt:variant>
        <vt:i4>2621456</vt:i4>
      </vt:variant>
      <vt:variant>
        <vt:i4>288</vt:i4>
      </vt:variant>
      <vt:variant>
        <vt:i4>0</vt:i4>
      </vt:variant>
      <vt:variant>
        <vt:i4>5</vt:i4>
      </vt:variant>
      <vt:variant>
        <vt:lpwstr>http://www.investorwords.com/4304/risk_management.html</vt:lpwstr>
      </vt:variant>
      <vt:variant>
        <vt:lpwstr/>
      </vt:variant>
      <vt:variant>
        <vt:i4>7471113</vt:i4>
      </vt:variant>
      <vt:variant>
        <vt:i4>285</vt:i4>
      </vt:variant>
      <vt:variant>
        <vt:i4>0</vt:i4>
      </vt:variant>
      <vt:variant>
        <vt:i4>5</vt:i4>
      </vt:variant>
      <vt:variant>
        <vt:lpwstr>http://www.investorwords.com/275/asset_allocation.html</vt:lpwstr>
      </vt:variant>
      <vt:variant>
        <vt:lpwstr/>
      </vt:variant>
      <vt:variant>
        <vt:i4>4980849</vt:i4>
      </vt:variant>
      <vt:variant>
        <vt:i4>282</vt:i4>
      </vt:variant>
      <vt:variant>
        <vt:i4>0</vt:i4>
      </vt:variant>
      <vt:variant>
        <vt:i4>5</vt:i4>
      </vt:variant>
      <vt:variant>
        <vt:lpwstr>http://www.investorwords.com/4907/tax_planning.html</vt:lpwstr>
      </vt:variant>
      <vt:variant>
        <vt:lpwstr/>
      </vt:variant>
      <vt:variant>
        <vt:i4>2031617</vt:i4>
      </vt:variant>
      <vt:variant>
        <vt:i4>279</vt:i4>
      </vt:variant>
      <vt:variant>
        <vt:i4>0</vt:i4>
      </vt:variant>
      <vt:variant>
        <vt:i4>5</vt:i4>
      </vt:variant>
      <vt:variant>
        <vt:lpwstr>http://www.investorwords.com/2599/investment.html</vt:lpwstr>
      </vt:variant>
      <vt:variant>
        <vt:lpwstr/>
      </vt:variant>
      <vt:variant>
        <vt:i4>7536738</vt:i4>
      </vt:variant>
      <vt:variant>
        <vt:i4>276</vt:i4>
      </vt:variant>
      <vt:variant>
        <vt:i4>0</vt:i4>
      </vt:variant>
      <vt:variant>
        <vt:i4>5</vt:i4>
      </vt:variant>
      <vt:variant>
        <vt:lpwstr>http://www.investorwords.com/2187/goal.html</vt:lpwstr>
      </vt:variant>
      <vt:variant>
        <vt:lpwstr/>
      </vt:variant>
      <vt:variant>
        <vt:i4>4259929</vt:i4>
      </vt:variant>
      <vt:variant>
        <vt:i4>273</vt:i4>
      </vt:variant>
      <vt:variant>
        <vt:i4>0</vt:i4>
      </vt:variant>
      <vt:variant>
        <vt:i4>5</vt:i4>
      </vt:variant>
      <vt:variant>
        <vt:lpwstr>http://www.investorwords.com/5572/financial.html</vt:lpwstr>
      </vt:variant>
      <vt:variant>
        <vt:lpwstr/>
      </vt:variant>
      <vt:variant>
        <vt:i4>5046373</vt:i4>
      </vt:variant>
      <vt:variant>
        <vt:i4>270</vt:i4>
      </vt:variant>
      <vt:variant>
        <vt:i4>0</vt:i4>
      </vt:variant>
      <vt:variant>
        <vt:i4>5</vt:i4>
      </vt:variant>
      <vt:variant>
        <vt:lpwstr>http://www.investorwords.com/2885/long_term.html</vt:lpwstr>
      </vt:variant>
      <vt:variant>
        <vt:lpwstr/>
      </vt:variant>
      <vt:variant>
        <vt:i4>1114132</vt:i4>
      </vt:variant>
      <vt:variant>
        <vt:i4>267</vt:i4>
      </vt:variant>
      <vt:variant>
        <vt:i4>0</vt:i4>
      </vt:variant>
      <vt:variant>
        <vt:i4>5</vt:i4>
      </vt:variant>
      <vt:variant>
        <vt:lpwstr>http://www.businessdictionary.com/definition/individual.html</vt:lpwstr>
      </vt:variant>
      <vt:variant>
        <vt:lpwstr/>
      </vt:variant>
      <vt:variant>
        <vt:i4>1441852</vt:i4>
      </vt:variant>
      <vt:variant>
        <vt:i4>260</vt:i4>
      </vt:variant>
      <vt:variant>
        <vt:i4>0</vt:i4>
      </vt:variant>
      <vt:variant>
        <vt:i4>5</vt:i4>
      </vt:variant>
      <vt:variant>
        <vt:lpwstr/>
      </vt:variant>
      <vt:variant>
        <vt:lpwstr>_Toc330383722</vt:lpwstr>
      </vt:variant>
      <vt:variant>
        <vt:i4>1441852</vt:i4>
      </vt:variant>
      <vt:variant>
        <vt:i4>254</vt:i4>
      </vt:variant>
      <vt:variant>
        <vt:i4>0</vt:i4>
      </vt:variant>
      <vt:variant>
        <vt:i4>5</vt:i4>
      </vt:variant>
      <vt:variant>
        <vt:lpwstr/>
      </vt:variant>
      <vt:variant>
        <vt:lpwstr>_Toc330383721</vt:lpwstr>
      </vt:variant>
      <vt:variant>
        <vt:i4>1441852</vt:i4>
      </vt:variant>
      <vt:variant>
        <vt:i4>248</vt:i4>
      </vt:variant>
      <vt:variant>
        <vt:i4>0</vt:i4>
      </vt:variant>
      <vt:variant>
        <vt:i4>5</vt:i4>
      </vt:variant>
      <vt:variant>
        <vt:lpwstr/>
      </vt:variant>
      <vt:variant>
        <vt:lpwstr>_Toc330383720</vt:lpwstr>
      </vt:variant>
      <vt:variant>
        <vt:i4>1376316</vt:i4>
      </vt:variant>
      <vt:variant>
        <vt:i4>242</vt:i4>
      </vt:variant>
      <vt:variant>
        <vt:i4>0</vt:i4>
      </vt:variant>
      <vt:variant>
        <vt:i4>5</vt:i4>
      </vt:variant>
      <vt:variant>
        <vt:lpwstr/>
      </vt:variant>
      <vt:variant>
        <vt:lpwstr>_Toc330383719</vt:lpwstr>
      </vt:variant>
      <vt:variant>
        <vt:i4>1376316</vt:i4>
      </vt:variant>
      <vt:variant>
        <vt:i4>236</vt:i4>
      </vt:variant>
      <vt:variant>
        <vt:i4>0</vt:i4>
      </vt:variant>
      <vt:variant>
        <vt:i4>5</vt:i4>
      </vt:variant>
      <vt:variant>
        <vt:lpwstr/>
      </vt:variant>
      <vt:variant>
        <vt:lpwstr>_Toc330383718</vt:lpwstr>
      </vt:variant>
      <vt:variant>
        <vt:i4>1376316</vt:i4>
      </vt:variant>
      <vt:variant>
        <vt:i4>230</vt:i4>
      </vt:variant>
      <vt:variant>
        <vt:i4>0</vt:i4>
      </vt:variant>
      <vt:variant>
        <vt:i4>5</vt:i4>
      </vt:variant>
      <vt:variant>
        <vt:lpwstr/>
      </vt:variant>
      <vt:variant>
        <vt:lpwstr>_Toc330383717</vt:lpwstr>
      </vt:variant>
      <vt:variant>
        <vt:i4>1376316</vt:i4>
      </vt:variant>
      <vt:variant>
        <vt:i4>224</vt:i4>
      </vt:variant>
      <vt:variant>
        <vt:i4>0</vt:i4>
      </vt:variant>
      <vt:variant>
        <vt:i4>5</vt:i4>
      </vt:variant>
      <vt:variant>
        <vt:lpwstr/>
      </vt:variant>
      <vt:variant>
        <vt:lpwstr>_Toc330383716</vt:lpwstr>
      </vt:variant>
      <vt:variant>
        <vt:i4>1376316</vt:i4>
      </vt:variant>
      <vt:variant>
        <vt:i4>218</vt:i4>
      </vt:variant>
      <vt:variant>
        <vt:i4>0</vt:i4>
      </vt:variant>
      <vt:variant>
        <vt:i4>5</vt:i4>
      </vt:variant>
      <vt:variant>
        <vt:lpwstr/>
      </vt:variant>
      <vt:variant>
        <vt:lpwstr>_Toc330383715</vt:lpwstr>
      </vt:variant>
      <vt:variant>
        <vt:i4>1376316</vt:i4>
      </vt:variant>
      <vt:variant>
        <vt:i4>212</vt:i4>
      </vt:variant>
      <vt:variant>
        <vt:i4>0</vt:i4>
      </vt:variant>
      <vt:variant>
        <vt:i4>5</vt:i4>
      </vt:variant>
      <vt:variant>
        <vt:lpwstr/>
      </vt:variant>
      <vt:variant>
        <vt:lpwstr>_Toc330383714</vt:lpwstr>
      </vt:variant>
      <vt:variant>
        <vt:i4>1376316</vt:i4>
      </vt:variant>
      <vt:variant>
        <vt:i4>206</vt:i4>
      </vt:variant>
      <vt:variant>
        <vt:i4>0</vt:i4>
      </vt:variant>
      <vt:variant>
        <vt:i4>5</vt:i4>
      </vt:variant>
      <vt:variant>
        <vt:lpwstr/>
      </vt:variant>
      <vt:variant>
        <vt:lpwstr>_Toc330383713</vt:lpwstr>
      </vt:variant>
      <vt:variant>
        <vt:i4>1376316</vt:i4>
      </vt:variant>
      <vt:variant>
        <vt:i4>200</vt:i4>
      </vt:variant>
      <vt:variant>
        <vt:i4>0</vt:i4>
      </vt:variant>
      <vt:variant>
        <vt:i4>5</vt:i4>
      </vt:variant>
      <vt:variant>
        <vt:lpwstr/>
      </vt:variant>
      <vt:variant>
        <vt:lpwstr>_Toc330383712</vt:lpwstr>
      </vt:variant>
      <vt:variant>
        <vt:i4>1376316</vt:i4>
      </vt:variant>
      <vt:variant>
        <vt:i4>194</vt:i4>
      </vt:variant>
      <vt:variant>
        <vt:i4>0</vt:i4>
      </vt:variant>
      <vt:variant>
        <vt:i4>5</vt:i4>
      </vt:variant>
      <vt:variant>
        <vt:lpwstr/>
      </vt:variant>
      <vt:variant>
        <vt:lpwstr>_Toc330383711</vt:lpwstr>
      </vt:variant>
      <vt:variant>
        <vt:i4>1376316</vt:i4>
      </vt:variant>
      <vt:variant>
        <vt:i4>188</vt:i4>
      </vt:variant>
      <vt:variant>
        <vt:i4>0</vt:i4>
      </vt:variant>
      <vt:variant>
        <vt:i4>5</vt:i4>
      </vt:variant>
      <vt:variant>
        <vt:lpwstr/>
      </vt:variant>
      <vt:variant>
        <vt:lpwstr>_Toc330383710</vt:lpwstr>
      </vt:variant>
      <vt:variant>
        <vt:i4>1310780</vt:i4>
      </vt:variant>
      <vt:variant>
        <vt:i4>182</vt:i4>
      </vt:variant>
      <vt:variant>
        <vt:i4>0</vt:i4>
      </vt:variant>
      <vt:variant>
        <vt:i4>5</vt:i4>
      </vt:variant>
      <vt:variant>
        <vt:lpwstr/>
      </vt:variant>
      <vt:variant>
        <vt:lpwstr>_Toc330383709</vt:lpwstr>
      </vt:variant>
      <vt:variant>
        <vt:i4>1310780</vt:i4>
      </vt:variant>
      <vt:variant>
        <vt:i4>176</vt:i4>
      </vt:variant>
      <vt:variant>
        <vt:i4>0</vt:i4>
      </vt:variant>
      <vt:variant>
        <vt:i4>5</vt:i4>
      </vt:variant>
      <vt:variant>
        <vt:lpwstr/>
      </vt:variant>
      <vt:variant>
        <vt:lpwstr>_Toc330383708</vt:lpwstr>
      </vt:variant>
      <vt:variant>
        <vt:i4>1310780</vt:i4>
      </vt:variant>
      <vt:variant>
        <vt:i4>170</vt:i4>
      </vt:variant>
      <vt:variant>
        <vt:i4>0</vt:i4>
      </vt:variant>
      <vt:variant>
        <vt:i4>5</vt:i4>
      </vt:variant>
      <vt:variant>
        <vt:lpwstr/>
      </vt:variant>
      <vt:variant>
        <vt:lpwstr>_Toc330383707</vt:lpwstr>
      </vt:variant>
      <vt:variant>
        <vt:i4>1310780</vt:i4>
      </vt:variant>
      <vt:variant>
        <vt:i4>164</vt:i4>
      </vt:variant>
      <vt:variant>
        <vt:i4>0</vt:i4>
      </vt:variant>
      <vt:variant>
        <vt:i4>5</vt:i4>
      </vt:variant>
      <vt:variant>
        <vt:lpwstr/>
      </vt:variant>
      <vt:variant>
        <vt:lpwstr>_Toc330383706</vt:lpwstr>
      </vt:variant>
      <vt:variant>
        <vt:i4>1310780</vt:i4>
      </vt:variant>
      <vt:variant>
        <vt:i4>158</vt:i4>
      </vt:variant>
      <vt:variant>
        <vt:i4>0</vt:i4>
      </vt:variant>
      <vt:variant>
        <vt:i4>5</vt:i4>
      </vt:variant>
      <vt:variant>
        <vt:lpwstr/>
      </vt:variant>
      <vt:variant>
        <vt:lpwstr>_Toc330383705</vt:lpwstr>
      </vt:variant>
      <vt:variant>
        <vt:i4>1310780</vt:i4>
      </vt:variant>
      <vt:variant>
        <vt:i4>152</vt:i4>
      </vt:variant>
      <vt:variant>
        <vt:i4>0</vt:i4>
      </vt:variant>
      <vt:variant>
        <vt:i4>5</vt:i4>
      </vt:variant>
      <vt:variant>
        <vt:lpwstr/>
      </vt:variant>
      <vt:variant>
        <vt:lpwstr>_Toc330383704</vt:lpwstr>
      </vt:variant>
      <vt:variant>
        <vt:i4>1310780</vt:i4>
      </vt:variant>
      <vt:variant>
        <vt:i4>146</vt:i4>
      </vt:variant>
      <vt:variant>
        <vt:i4>0</vt:i4>
      </vt:variant>
      <vt:variant>
        <vt:i4>5</vt:i4>
      </vt:variant>
      <vt:variant>
        <vt:lpwstr/>
      </vt:variant>
      <vt:variant>
        <vt:lpwstr>_Toc330383703</vt:lpwstr>
      </vt:variant>
      <vt:variant>
        <vt:i4>1310780</vt:i4>
      </vt:variant>
      <vt:variant>
        <vt:i4>140</vt:i4>
      </vt:variant>
      <vt:variant>
        <vt:i4>0</vt:i4>
      </vt:variant>
      <vt:variant>
        <vt:i4>5</vt:i4>
      </vt:variant>
      <vt:variant>
        <vt:lpwstr/>
      </vt:variant>
      <vt:variant>
        <vt:lpwstr>_Toc330383702</vt:lpwstr>
      </vt:variant>
      <vt:variant>
        <vt:i4>1310780</vt:i4>
      </vt:variant>
      <vt:variant>
        <vt:i4>134</vt:i4>
      </vt:variant>
      <vt:variant>
        <vt:i4>0</vt:i4>
      </vt:variant>
      <vt:variant>
        <vt:i4>5</vt:i4>
      </vt:variant>
      <vt:variant>
        <vt:lpwstr/>
      </vt:variant>
      <vt:variant>
        <vt:lpwstr>_Toc330383701</vt:lpwstr>
      </vt:variant>
      <vt:variant>
        <vt:i4>1310780</vt:i4>
      </vt:variant>
      <vt:variant>
        <vt:i4>128</vt:i4>
      </vt:variant>
      <vt:variant>
        <vt:i4>0</vt:i4>
      </vt:variant>
      <vt:variant>
        <vt:i4>5</vt:i4>
      </vt:variant>
      <vt:variant>
        <vt:lpwstr/>
      </vt:variant>
      <vt:variant>
        <vt:lpwstr>_Toc330383700</vt:lpwstr>
      </vt:variant>
      <vt:variant>
        <vt:i4>1900605</vt:i4>
      </vt:variant>
      <vt:variant>
        <vt:i4>122</vt:i4>
      </vt:variant>
      <vt:variant>
        <vt:i4>0</vt:i4>
      </vt:variant>
      <vt:variant>
        <vt:i4>5</vt:i4>
      </vt:variant>
      <vt:variant>
        <vt:lpwstr/>
      </vt:variant>
      <vt:variant>
        <vt:lpwstr>_Toc330383699</vt:lpwstr>
      </vt:variant>
      <vt:variant>
        <vt:i4>1900605</vt:i4>
      </vt:variant>
      <vt:variant>
        <vt:i4>116</vt:i4>
      </vt:variant>
      <vt:variant>
        <vt:i4>0</vt:i4>
      </vt:variant>
      <vt:variant>
        <vt:i4>5</vt:i4>
      </vt:variant>
      <vt:variant>
        <vt:lpwstr/>
      </vt:variant>
      <vt:variant>
        <vt:lpwstr>_Toc330383698</vt:lpwstr>
      </vt:variant>
      <vt:variant>
        <vt:i4>1900605</vt:i4>
      </vt:variant>
      <vt:variant>
        <vt:i4>110</vt:i4>
      </vt:variant>
      <vt:variant>
        <vt:i4>0</vt:i4>
      </vt:variant>
      <vt:variant>
        <vt:i4>5</vt:i4>
      </vt:variant>
      <vt:variant>
        <vt:lpwstr/>
      </vt:variant>
      <vt:variant>
        <vt:lpwstr>_Toc330383697</vt:lpwstr>
      </vt:variant>
      <vt:variant>
        <vt:i4>1900605</vt:i4>
      </vt:variant>
      <vt:variant>
        <vt:i4>104</vt:i4>
      </vt:variant>
      <vt:variant>
        <vt:i4>0</vt:i4>
      </vt:variant>
      <vt:variant>
        <vt:i4>5</vt:i4>
      </vt:variant>
      <vt:variant>
        <vt:lpwstr/>
      </vt:variant>
      <vt:variant>
        <vt:lpwstr>_Toc330383696</vt:lpwstr>
      </vt:variant>
      <vt:variant>
        <vt:i4>1900605</vt:i4>
      </vt:variant>
      <vt:variant>
        <vt:i4>98</vt:i4>
      </vt:variant>
      <vt:variant>
        <vt:i4>0</vt:i4>
      </vt:variant>
      <vt:variant>
        <vt:i4>5</vt:i4>
      </vt:variant>
      <vt:variant>
        <vt:lpwstr/>
      </vt:variant>
      <vt:variant>
        <vt:lpwstr>_Toc330383695</vt:lpwstr>
      </vt:variant>
      <vt:variant>
        <vt:i4>1900605</vt:i4>
      </vt:variant>
      <vt:variant>
        <vt:i4>92</vt:i4>
      </vt:variant>
      <vt:variant>
        <vt:i4>0</vt:i4>
      </vt:variant>
      <vt:variant>
        <vt:i4>5</vt:i4>
      </vt:variant>
      <vt:variant>
        <vt:lpwstr/>
      </vt:variant>
      <vt:variant>
        <vt:lpwstr>_Toc330383694</vt:lpwstr>
      </vt:variant>
      <vt:variant>
        <vt:i4>1900605</vt:i4>
      </vt:variant>
      <vt:variant>
        <vt:i4>86</vt:i4>
      </vt:variant>
      <vt:variant>
        <vt:i4>0</vt:i4>
      </vt:variant>
      <vt:variant>
        <vt:i4>5</vt:i4>
      </vt:variant>
      <vt:variant>
        <vt:lpwstr/>
      </vt:variant>
      <vt:variant>
        <vt:lpwstr>_Toc330383693</vt:lpwstr>
      </vt:variant>
      <vt:variant>
        <vt:i4>1900605</vt:i4>
      </vt:variant>
      <vt:variant>
        <vt:i4>80</vt:i4>
      </vt:variant>
      <vt:variant>
        <vt:i4>0</vt:i4>
      </vt:variant>
      <vt:variant>
        <vt:i4>5</vt:i4>
      </vt:variant>
      <vt:variant>
        <vt:lpwstr/>
      </vt:variant>
      <vt:variant>
        <vt:lpwstr>_Toc330383692</vt:lpwstr>
      </vt:variant>
      <vt:variant>
        <vt:i4>1900605</vt:i4>
      </vt:variant>
      <vt:variant>
        <vt:i4>74</vt:i4>
      </vt:variant>
      <vt:variant>
        <vt:i4>0</vt:i4>
      </vt:variant>
      <vt:variant>
        <vt:i4>5</vt:i4>
      </vt:variant>
      <vt:variant>
        <vt:lpwstr/>
      </vt:variant>
      <vt:variant>
        <vt:lpwstr>_Toc330383691</vt:lpwstr>
      </vt:variant>
      <vt:variant>
        <vt:i4>1900605</vt:i4>
      </vt:variant>
      <vt:variant>
        <vt:i4>68</vt:i4>
      </vt:variant>
      <vt:variant>
        <vt:i4>0</vt:i4>
      </vt:variant>
      <vt:variant>
        <vt:i4>5</vt:i4>
      </vt:variant>
      <vt:variant>
        <vt:lpwstr/>
      </vt:variant>
      <vt:variant>
        <vt:lpwstr>_Toc330383690</vt:lpwstr>
      </vt:variant>
      <vt:variant>
        <vt:i4>1835069</vt:i4>
      </vt:variant>
      <vt:variant>
        <vt:i4>62</vt:i4>
      </vt:variant>
      <vt:variant>
        <vt:i4>0</vt:i4>
      </vt:variant>
      <vt:variant>
        <vt:i4>5</vt:i4>
      </vt:variant>
      <vt:variant>
        <vt:lpwstr/>
      </vt:variant>
      <vt:variant>
        <vt:lpwstr>_Toc330383689</vt:lpwstr>
      </vt:variant>
      <vt:variant>
        <vt:i4>1835069</vt:i4>
      </vt:variant>
      <vt:variant>
        <vt:i4>56</vt:i4>
      </vt:variant>
      <vt:variant>
        <vt:i4>0</vt:i4>
      </vt:variant>
      <vt:variant>
        <vt:i4>5</vt:i4>
      </vt:variant>
      <vt:variant>
        <vt:lpwstr/>
      </vt:variant>
      <vt:variant>
        <vt:lpwstr>_Toc330383688</vt:lpwstr>
      </vt:variant>
      <vt:variant>
        <vt:i4>1835069</vt:i4>
      </vt:variant>
      <vt:variant>
        <vt:i4>50</vt:i4>
      </vt:variant>
      <vt:variant>
        <vt:i4>0</vt:i4>
      </vt:variant>
      <vt:variant>
        <vt:i4>5</vt:i4>
      </vt:variant>
      <vt:variant>
        <vt:lpwstr/>
      </vt:variant>
      <vt:variant>
        <vt:lpwstr>_Toc330383687</vt:lpwstr>
      </vt:variant>
      <vt:variant>
        <vt:i4>1835069</vt:i4>
      </vt:variant>
      <vt:variant>
        <vt:i4>44</vt:i4>
      </vt:variant>
      <vt:variant>
        <vt:i4>0</vt:i4>
      </vt:variant>
      <vt:variant>
        <vt:i4>5</vt:i4>
      </vt:variant>
      <vt:variant>
        <vt:lpwstr/>
      </vt:variant>
      <vt:variant>
        <vt:lpwstr>_Toc330383686</vt:lpwstr>
      </vt:variant>
      <vt:variant>
        <vt:i4>1835069</vt:i4>
      </vt:variant>
      <vt:variant>
        <vt:i4>38</vt:i4>
      </vt:variant>
      <vt:variant>
        <vt:i4>0</vt:i4>
      </vt:variant>
      <vt:variant>
        <vt:i4>5</vt:i4>
      </vt:variant>
      <vt:variant>
        <vt:lpwstr/>
      </vt:variant>
      <vt:variant>
        <vt:lpwstr>_Toc330383685</vt:lpwstr>
      </vt:variant>
      <vt:variant>
        <vt:i4>1835069</vt:i4>
      </vt:variant>
      <vt:variant>
        <vt:i4>32</vt:i4>
      </vt:variant>
      <vt:variant>
        <vt:i4>0</vt:i4>
      </vt:variant>
      <vt:variant>
        <vt:i4>5</vt:i4>
      </vt:variant>
      <vt:variant>
        <vt:lpwstr/>
      </vt:variant>
      <vt:variant>
        <vt:lpwstr>_Toc330383684</vt:lpwstr>
      </vt:variant>
      <vt:variant>
        <vt:i4>1835069</vt:i4>
      </vt:variant>
      <vt:variant>
        <vt:i4>26</vt:i4>
      </vt:variant>
      <vt:variant>
        <vt:i4>0</vt:i4>
      </vt:variant>
      <vt:variant>
        <vt:i4>5</vt:i4>
      </vt:variant>
      <vt:variant>
        <vt:lpwstr/>
      </vt:variant>
      <vt:variant>
        <vt:lpwstr>_Toc330383683</vt:lpwstr>
      </vt:variant>
      <vt:variant>
        <vt:i4>1835069</vt:i4>
      </vt:variant>
      <vt:variant>
        <vt:i4>20</vt:i4>
      </vt:variant>
      <vt:variant>
        <vt:i4>0</vt:i4>
      </vt:variant>
      <vt:variant>
        <vt:i4>5</vt:i4>
      </vt:variant>
      <vt:variant>
        <vt:lpwstr/>
      </vt:variant>
      <vt:variant>
        <vt:lpwstr>_Toc330383682</vt:lpwstr>
      </vt:variant>
      <vt:variant>
        <vt:i4>1835069</vt:i4>
      </vt:variant>
      <vt:variant>
        <vt:i4>14</vt:i4>
      </vt:variant>
      <vt:variant>
        <vt:i4>0</vt:i4>
      </vt:variant>
      <vt:variant>
        <vt:i4>5</vt:i4>
      </vt:variant>
      <vt:variant>
        <vt:lpwstr/>
      </vt:variant>
      <vt:variant>
        <vt:lpwstr>_Toc330383681</vt:lpwstr>
      </vt:variant>
      <vt:variant>
        <vt:i4>1835069</vt:i4>
      </vt:variant>
      <vt:variant>
        <vt:i4>8</vt:i4>
      </vt:variant>
      <vt:variant>
        <vt:i4>0</vt:i4>
      </vt:variant>
      <vt:variant>
        <vt:i4>5</vt:i4>
      </vt:variant>
      <vt:variant>
        <vt:lpwstr/>
      </vt:variant>
      <vt:variant>
        <vt:lpwstr>_Toc330383680</vt:lpwstr>
      </vt:variant>
      <vt:variant>
        <vt:i4>3997757</vt:i4>
      </vt:variant>
      <vt:variant>
        <vt:i4>3</vt:i4>
      </vt:variant>
      <vt:variant>
        <vt:i4>0</vt:i4>
      </vt:variant>
      <vt:variant>
        <vt:i4>5</vt:i4>
      </vt:variant>
      <vt:variant>
        <vt:lpwstr>http://www.adviserinfo.sec.gov/</vt:lpwstr>
      </vt:variant>
      <vt:variant>
        <vt:lpwstr/>
      </vt:variant>
      <vt:variant>
        <vt:i4>5046378</vt:i4>
      </vt:variant>
      <vt:variant>
        <vt:i4>0</vt:i4>
      </vt:variant>
      <vt:variant>
        <vt:i4>0</vt:i4>
      </vt:variant>
      <vt:variant>
        <vt:i4>5</vt:i4>
      </vt:variant>
      <vt:variant>
        <vt:lpwstr>mailto:dkochanski@wellspringfp.com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 – Cover Page</dc:title>
  <dc:creator>Jarrod James</dc:creator>
  <cp:lastModifiedBy>Hunter Lite</cp:lastModifiedBy>
  <cp:revision>3</cp:revision>
  <cp:lastPrinted>2024-03-19T00:22:00Z</cp:lastPrinted>
  <dcterms:created xsi:type="dcterms:W3CDTF">2024-03-19T00:22:00Z</dcterms:created>
  <dcterms:modified xsi:type="dcterms:W3CDTF">2024-03-19T00:22:00Z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0x01010098EF1FBF2C71A240B8DA463F8F675F09</vt:lpwstr>
  </property>
  <property fmtid="{D5CDD505-2E9C-101B-9397-08002B2CF9AE}" pid="3" name="Order">
    <vt:r8>758000</vt:r8>
  </property>
  <property fmtid="{D5CDD505-2E9C-101B-9397-08002B2CF9AE}" pid="4" name="MediaServiceImageTags">
    <vt:lpwstr/>
  </property>
</Properties>
</file>